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4793D">
      <w:pPr>
        <w:keepNext w:val="0"/>
        <w:keepLines w:val="0"/>
        <w:pageBreakBefore w:val="0"/>
        <w:widowControl w:val="0"/>
        <w:kinsoku/>
        <w:wordWrap/>
        <w:overflowPunct w:val="0"/>
        <w:topLinePunct w:val="0"/>
        <w:autoSpaceDE/>
        <w:autoSpaceDN/>
        <w:bidi w:val="0"/>
        <w:adjustRightInd/>
        <w:snapToGrid/>
        <w:spacing w:line="560" w:lineRule="exact"/>
        <w:ind w:left="0" w:leftChars="0"/>
        <w:jc w:val="center"/>
        <w:textAlignment w:val="auto"/>
        <w:outlineLvl w:val="9"/>
        <w:rPr>
          <w:rFonts w:hint="eastAsia" w:ascii="方正小标宋简体" w:hAnsi="方正小标宋简体" w:eastAsia="方正小标宋简体" w:cs="方正小标宋简体"/>
          <w:color w:val="auto"/>
          <w:sz w:val="44"/>
          <w:szCs w:val="36"/>
          <w:lang w:val="en-US" w:eastAsia="zh-CN"/>
        </w:rPr>
      </w:pPr>
      <w:r>
        <w:rPr>
          <w:rFonts w:hint="eastAsia" w:ascii="方正小标宋简体" w:hAnsi="方正小标宋简体" w:eastAsia="方正小标宋简体" w:cs="方正小标宋简体"/>
          <w:color w:val="auto"/>
          <w:sz w:val="44"/>
          <w:szCs w:val="36"/>
          <w:lang w:val="en-US" w:eastAsia="zh-CN"/>
        </w:rPr>
        <w:t>《湖南省地震预警管理办法》</w:t>
      </w:r>
    </w:p>
    <w:p w14:paraId="76B5D40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pacing w:val="0"/>
          <w:sz w:val="32"/>
          <w:lang w:eastAsia="zh-CN"/>
        </w:rPr>
      </w:pPr>
      <w:r>
        <w:rPr>
          <w:rFonts w:hint="eastAsia" w:ascii="楷体" w:hAnsi="楷体" w:eastAsia="楷体" w:cs="楷体"/>
          <w:color w:val="auto"/>
          <w:sz w:val="32"/>
          <w:szCs w:val="32"/>
          <w:lang w:val="en-US" w:eastAsia="zh-CN"/>
        </w:rPr>
        <w:t>（公开征求意见稿</w:t>
      </w:r>
      <w:bookmarkStart w:id="1" w:name="_GoBack"/>
      <w:bookmarkEnd w:id="1"/>
      <w:r>
        <w:rPr>
          <w:rFonts w:hint="eastAsia" w:ascii="楷体" w:hAnsi="楷体" w:eastAsia="楷体" w:cs="楷体"/>
          <w:color w:val="auto"/>
          <w:sz w:val="32"/>
          <w:szCs w:val="32"/>
          <w:lang w:val="en-US" w:eastAsia="zh-CN"/>
        </w:rPr>
        <w:t>）</w:t>
      </w:r>
    </w:p>
    <w:p w14:paraId="792837F6">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目</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lang w:eastAsia="zh-CN"/>
        </w:rPr>
        <w:t>录</w:t>
      </w:r>
    </w:p>
    <w:p w14:paraId="48ADADFA">
      <w:pPr>
        <w:keepNext w:val="0"/>
        <w:keepLines w:val="0"/>
        <w:pageBreakBefore w:val="0"/>
        <w:widowControl w:val="0"/>
        <w:kinsoku/>
        <w:wordWrap/>
        <w:overflowPunct/>
        <w:topLinePunct w:val="0"/>
        <w:autoSpaceDE/>
        <w:autoSpaceDN/>
        <w:bidi w:val="0"/>
        <w:adjustRightInd/>
        <w:snapToGrid/>
        <w:spacing w:line="578" w:lineRule="exact"/>
        <w:ind w:firstLine="2240" w:firstLineChars="700"/>
        <w:jc w:val="both"/>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第一章</w:t>
      </w:r>
      <w:r>
        <w:rPr>
          <w:rFonts w:hint="eastAsia" w:ascii="楷体" w:hAnsi="楷体" w:eastAsia="楷体" w:cs="楷体"/>
          <w:spacing w:val="0"/>
          <w:sz w:val="32"/>
          <w:szCs w:val="32"/>
          <w:lang w:val="en-US" w:eastAsia="zh-CN"/>
        </w:rPr>
        <w:t xml:space="preserve"> </w:t>
      </w:r>
      <w:r>
        <w:rPr>
          <w:rFonts w:hint="eastAsia" w:ascii="楷体" w:hAnsi="楷体" w:eastAsia="楷体" w:cs="楷体"/>
          <w:spacing w:val="0"/>
          <w:sz w:val="32"/>
          <w:szCs w:val="32"/>
        </w:rPr>
        <w:t>总</w:t>
      </w:r>
      <w:r>
        <w:rPr>
          <w:rFonts w:hint="eastAsia" w:ascii="楷体" w:hAnsi="楷体" w:eastAsia="楷体" w:cs="楷体"/>
          <w:spacing w:val="0"/>
          <w:sz w:val="32"/>
          <w:szCs w:val="32"/>
          <w:lang w:val="en-US" w:eastAsia="zh-CN"/>
        </w:rPr>
        <w:t xml:space="preserve"> </w:t>
      </w:r>
      <w:r>
        <w:rPr>
          <w:rFonts w:hint="eastAsia" w:ascii="楷体" w:hAnsi="楷体" w:eastAsia="楷体" w:cs="楷体"/>
          <w:spacing w:val="0"/>
          <w:sz w:val="32"/>
          <w:szCs w:val="32"/>
        </w:rPr>
        <w:t>则</w:t>
      </w:r>
    </w:p>
    <w:p w14:paraId="7DA4ABB6">
      <w:pPr>
        <w:keepNext w:val="0"/>
        <w:keepLines w:val="0"/>
        <w:pageBreakBefore w:val="0"/>
        <w:widowControl w:val="0"/>
        <w:kinsoku/>
        <w:wordWrap/>
        <w:overflowPunct/>
        <w:topLinePunct w:val="0"/>
        <w:autoSpaceDE/>
        <w:autoSpaceDN/>
        <w:bidi w:val="0"/>
        <w:adjustRightInd/>
        <w:snapToGrid/>
        <w:spacing w:line="578" w:lineRule="exact"/>
        <w:ind w:firstLine="2240" w:firstLineChars="700"/>
        <w:jc w:val="both"/>
        <w:textAlignment w:val="auto"/>
        <w:rPr>
          <w:rFonts w:hint="eastAsia" w:ascii="楷体" w:hAnsi="楷体" w:eastAsia="楷体" w:cs="楷体"/>
          <w:spacing w:val="0"/>
          <w:sz w:val="32"/>
          <w:szCs w:val="32"/>
          <w:lang w:val="en-US" w:eastAsia="zh-CN"/>
        </w:rPr>
      </w:pPr>
      <w:r>
        <w:rPr>
          <w:rFonts w:hint="eastAsia" w:ascii="楷体" w:hAnsi="楷体" w:eastAsia="楷体" w:cs="楷体"/>
          <w:spacing w:val="0"/>
          <w:sz w:val="32"/>
          <w:szCs w:val="32"/>
        </w:rPr>
        <w:t>第二章</w:t>
      </w:r>
      <w:r>
        <w:rPr>
          <w:rFonts w:hint="eastAsia" w:ascii="楷体" w:hAnsi="楷体" w:eastAsia="楷体" w:cs="楷体"/>
          <w:spacing w:val="0"/>
          <w:sz w:val="32"/>
          <w:szCs w:val="32"/>
          <w:lang w:val="en-US" w:eastAsia="zh-CN"/>
        </w:rPr>
        <w:t xml:space="preserve"> 地震预警系统规划与建设</w:t>
      </w:r>
    </w:p>
    <w:p w14:paraId="6401AC32">
      <w:pPr>
        <w:keepNext w:val="0"/>
        <w:keepLines w:val="0"/>
        <w:pageBreakBefore w:val="0"/>
        <w:widowControl w:val="0"/>
        <w:kinsoku/>
        <w:wordWrap/>
        <w:overflowPunct/>
        <w:topLinePunct w:val="0"/>
        <w:autoSpaceDE/>
        <w:autoSpaceDN/>
        <w:bidi w:val="0"/>
        <w:adjustRightInd/>
        <w:snapToGrid/>
        <w:spacing w:line="578" w:lineRule="exact"/>
        <w:ind w:firstLine="2240" w:firstLineChars="700"/>
        <w:jc w:val="both"/>
        <w:textAlignment w:val="auto"/>
        <w:rPr>
          <w:rFonts w:hint="eastAsia" w:ascii="楷体" w:hAnsi="楷体" w:eastAsia="楷体" w:cs="楷体"/>
          <w:spacing w:val="0"/>
          <w:sz w:val="32"/>
          <w:szCs w:val="32"/>
          <w:lang w:val="en-US" w:eastAsia="zh-CN"/>
        </w:rPr>
      </w:pPr>
      <w:r>
        <w:rPr>
          <w:rFonts w:hint="eastAsia" w:ascii="楷体" w:hAnsi="楷体" w:eastAsia="楷体" w:cs="楷体"/>
          <w:spacing w:val="0"/>
          <w:sz w:val="32"/>
          <w:szCs w:val="32"/>
          <w:lang w:val="en-US" w:eastAsia="zh-CN"/>
        </w:rPr>
        <w:t>第三章 地震预警信息发布与处置</w:t>
      </w:r>
    </w:p>
    <w:p w14:paraId="0D019512">
      <w:pPr>
        <w:keepNext w:val="0"/>
        <w:keepLines w:val="0"/>
        <w:pageBreakBefore w:val="0"/>
        <w:widowControl w:val="0"/>
        <w:kinsoku/>
        <w:wordWrap/>
        <w:overflowPunct/>
        <w:topLinePunct w:val="0"/>
        <w:autoSpaceDE/>
        <w:autoSpaceDN/>
        <w:bidi w:val="0"/>
        <w:adjustRightInd/>
        <w:snapToGrid/>
        <w:spacing w:line="578" w:lineRule="exact"/>
        <w:ind w:firstLine="2240" w:firstLineChars="700"/>
        <w:jc w:val="both"/>
        <w:textAlignment w:val="auto"/>
        <w:rPr>
          <w:rFonts w:hint="eastAsia" w:ascii="楷体" w:hAnsi="楷体" w:eastAsia="楷体" w:cs="楷体"/>
          <w:spacing w:val="0"/>
          <w:sz w:val="32"/>
          <w:szCs w:val="32"/>
          <w:lang w:val="en-US" w:eastAsia="zh-CN"/>
        </w:rPr>
      </w:pPr>
      <w:r>
        <w:rPr>
          <w:rFonts w:hint="eastAsia" w:ascii="楷体" w:hAnsi="楷体" w:eastAsia="楷体" w:cs="楷体"/>
          <w:spacing w:val="0"/>
          <w:sz w:val="32"/>
          <w:szCs w:val="32"/>
          <w:lang w:val="en-US" w:eastAsia="zh-CN"/>
        </w:rPr>
        <w:t>第四章 保障措施</w:t>
      </w:r>
    </w:p>
    <w:p w14:paraId="65C8AA76">
      <w:pPr>
        <w:keepNext w:val="0"/>
        <w:keepLines w:val="0"/>
        <w:pageBreakBefore w:val="0"/>
        <w:widowControl w:val="0"/>
        <w:kinsoku/>
        <w:wordWrap/>
        <w:overflowPunct/>
        <w:topLinePunct w:val="0"/>
        <w:autoSpaceDE/>
        <w:autoSpaceDN/>
        <w:bidi w:val="0"/>
        <w:adjustRightInd/>
        <w:snapToGrid/>
        <w:spacing w:line="578" w:lineRule="exact"/>
        <w:ind w:firstLine="2240" w:firstLineChars="700"/>
        <w:jc w:val="both"/>
        <w:textAlignment w:val="auto"/>
        <w:rPr>
          <w:rFonts w:hint="eastAsia" w:ascii="楷体" w:hAnsi="楷体" w:eastAsia="楷体" w:cs="楷体"/>
          <w:spacing w:val="0"/>
          <w:sz w:val="32"/>
          <w:szCs w:val="32"/>
          <w:lang w:val="en-US" w:eastAsia="zh-CN"/>
        </w:rPr>
      </w:pPr>
      <w:r>
        <w:rPr>
          <w:rFonts w:hint="eastAsia" w:ascii="楷体" w:hAnsi="楷体" w:eastAsia="楷体" w:cs="楷体"/>
          <w:spacing w:val="0"/>
          <w:sz w:val="32"/>
          <w:szCs w:val="32"/>
          <w:lang w:val="en-US" w:eastAsia="zh-CN"/>
        </w:rPr>
        <w:t>第五章 法律责任</w:t>
      </w:r>
    </w:p>
    <w:p w14:paraId="4E59D2E5">
      <w:pPr>
        <w:keepNext w:val="0"/>
        <w:keepLines w:val="0"/>
        <w:pageBreakBefore w:val="0"/>
        <w:widowControl w:val="0"/>
        <w:kinsoku/>
        <w:wordWrap/>
        <w:overflowPunct/>
        <w:topLinePunct w:val="0"/>
        <w:autoSpaceDE/>
        <w:autoSpaceDN/>
        <w:bidi w:val="0"/>
        <w:adjustRightInd/>
        <w:snapToGrid/>
        <w:spacing w:line="578" w:lineRule="exact"/>
        <w:ind w:firstLine="2240" w:firstLineChars="700"/>
        <w:jc w:val="both"/>
        <w:textAlignment w:val="auto"/>
        <w:rPr>
          <w:rFonts w:hint="eastAsia" w:ascii="楷体" w:hAnsi="楷体" w:eastAsia="楷体" w:cs="楷体"/>
          <w:color w:val="auto"/>
          <w:spacing w:val="0"/>
          <w:sz w:val="32"/>
          <w:szCs w:val="32"/>
        </w:rPr>
      </w:pPr>
      <w:r>
        <w:rPr>
          <w:rFonts w:hint="eastAsia" w:ascii="楷体" w:hAnsi="楷体" w:eastAsia="楷体" w:cs="楷体"/>
          <w:spacing w:val="0"/>
          <w:sz w:val="32"/>
          <w:szCs w:val="32"/>
          <w:lang w:val="en-US" w:eastAsia="zh-CN"/>
        </w:rPr>
        <w:t>第六章 附 则</w:t>
      </w:r>
    </w:p>
    <w:p w14:paraId="488DB1E4">
      <w:pPr>
        <w:pStyle w:val="8"/>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宋体" w:hAnsi="宋体" w:eastAsia="宋体" w:cs="宋体"/>
          <w:color w:val="FF0000"/>
          <w:spacing w:val="0"/>
          <w:sz w:val="32"/>
          <w:szCs w:val="32"/>
        </w:rPr>
      </w:pPr>
    </w:p>
    <w:p w14:paraId="60222C4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第一章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总</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则</w:t>
      </w:r>
    </w:p>
    <w:p w14:paraId="655667A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color w:val="auto"/>
          <w:spacing w:val="0"/>
          <w:sz w:val="32"/>
          <w:szCs w:val="32"/>
        </w:rPr>
        <w:t>第一</w:t>
      </w:r>
      <w:r>
        <w:rPr>
          <w:rFonts w:hint="eastAsia" w:ascii="黑体" w:hAnsi="黑体" w:eastAsia="黑体" w:cs="黑体"/>
          <w:color w:val="auto"/>
          <w:spacing w:val="0"/>
          <w:kern w:val="2"/>
          <w:sz w:val="32"/>
          <w:szCs w:val="32"/>
          <w:lang w:val="en-US" w:eastAsia="zh-CN" w:bidi="ar-SA"/>
        </w:rPr>
        <w:t xml:space="preserve">条【目的依据】 </w:t>
      </w:r>
      <w:r>
        <w:rPr>
          <w:rFonts w:hint="eastAsia" w:ascii="仿宋_GB2312" w:hAnsi="仿宋_GB2312" w:eastAsia="仿宋_GB2312" w:cs="仿宋_GB2312"/>
          <w:color w:val="auto"/>
          <w:spacing w:val="0"/>
          <w:sz w:val="32"/>
          <w:szCs w:val="32"/>
        </w:rPr>
        <w:t>为</w:t>
      </w:r>
      <w:r>
        <w:rPr>
          <w:rFonts w:hint="eastAsia" w:ascii="仿宋_GB2312" w:hAnsi="仿宋_GB2312" w:eastAsia="仿宋_GB2312" w:cs="仿宋_GB2312"/>
          <w:color w:val="auto"/>
          <w:spacing w:val="0"/>
          <w:sz w:val="32"/>
          <w:szCs w:val="32"/>
          <w:shd w:val="clear" w:color="auto" w:fill="auto"/>
          <w:lang w:eastAsia="zh-CN"/>
        </w:rPr>
        <w:t>了</w:t>
      </w:r>
      <w:r>
        <w:rPr>
          <w:rFonts w:hint="eastAsia" w:ascii="仿宋_GB2312" w:hAnsi="仿宋_GB2312" w:eastAsia="仿宋_GB2312" w:cs="仿宋_GB2312"/>
          <w:color w:val="auto"/>
          <w:spacing w:val="0"/>
          <w:sz w:val="32"/>
          <w:szCs w:val="32"/>
        </w:rPr>
        <w:t>规范地震预警</w:t>
      </w:r>
      <w:r>
        <w:rPr>
          <w:rFonts w:hint="eastAsia" w:ascii="仿宋_GB2312" w:hAnsi="仿宋_GB2312" w:eastAsia="仿宋_GB2312" w:cs="仿宋_GB2312"/>
          <w:color w:val="auto"/>
          <w:spacing w:val="0"/>
          <w:sz w:val="32"/>
          <w:szCs w:val="32"/>
          <w:lang w:val="en-US" w:eastAsia="zh-CN"/>
        </w:rPr>
        <w:t>管理</w:t>
      </w:r>
      <w:r>
        <w:rPr>
          <w:rFonts w:hint="eastAsia" w:ascii="仿宋_GB2312" w:hAnsi="仿宋_GB2312" w:eastAsia="仿宋_GB2312" w:cs="仿宋_GB2312"/>
          <w:color w:val="auto"/>
          <w:spacing w:val="0"/>
          <w:sz w:val="32"/>
          <w:szCs w:val="32"/>
        </w:rPr>
        <w:t>，减轻地震灾害损失，保护人民生命财产安全，根据《中华人民共和国防震减灾法》</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中华人民共和国突发事件应对法</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《地震监测管理条例》等法律</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法规，结合本省实际，制定本</w:t>
      </w:r>
      <w:r>
        <w:rPr>
          <w:rFonts w:hint="eastAsia" w:ascii="仿宋_GB2312" w:hAnsi="仿宋_GB2312" w:eastAsia="仿宋_GB2312" w:cs="仿宋_GB2312"/>
          <w:color w:val="auto"/>
          <w:spacing w:val="0"/>
          <w:sz w:val="32"/>
          <w:szCs w:val="32"/>
          <w:lang w:eastAsia="zh-CN"/>
        </w:rPr>
        <w:t>办法</w:t>
      </w:r>
      <w:r>
        <w:rPr>
          <w:rFonts w:hint="eastAsia" w:ascii="仿宋_GB2312" w:hAnsi="仿宋_GB2312" w:eastAsia="仿宋_GB2312" w:cs="仿宋_GB2312"/>
          <w:color w:val="auto"/>
          <w:spacing w:val="0"/>
          <w:sz w:val="32"/>
          <w:szCs w:val="32"/>
        </w:rPr>
        <w:t>。</w:t>
      </w:r>
    </w:p>
    <w:p w14:paraId="2B49E14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黑体" w:hAnsi="黑体" w:eastAsia="黑体" w:cs="黑体"/>
          <w:color w:val="auto"/>
          <w:spacing w:val="0"/>
          <w:sz w:val="32"/>
          <w:szCs w:val="32"/>
        </w:rPr>
        <w:t>第二条【范围定义】</w:t>
      </w:r>
      <w:r>
        <w:rPr>
          <w:rFonts w:hint="eastAsia" w:ascii="黑体" w:hAnsi="黑体" w:eastAsia="黑体" w:cs="黑体"/>
          <w:color w:val="auto"/>
          <w:spacing w:val="0"/>
          <w:sz w:val="32"/>
          <w:szCs w:val="32"/>
          <w:lang w:val="en-US" w:eastAsia="zh-CN"/>
        </w:rPr>
        <w:t xml:space="preserve"> </w:t>
      </w:r>
      <w:r>
        <w:rPr>
          <w:rFonts w:hint="eastAsia" w:ascii="仿宋_GB2312" w:hAnsi="仿宋_GB2312" w:eastAsia="仿宋_GB2312" w:cs="仿宋_GB2312"/>
          <w:color w:val="auto"/>
          <w:spacing w:val="0"/>
          <w:kern w:val="2"/>
          <w:sz w:val="32"/>
          <w:szCs w:val="32"/>
          <w:lang w:val="en-US" w:eastAsia="zh-CN" w:bidi="ar-SA"/>
        </w:rPr>
        <w:t>本省行政区域内地震预警系统规划与建设、地震预警信息发布与处置、地震预警管理与监督等活动，适用本办法。</w:t>
      </w:r>
    </w:p>
    <w:p w14:paraId="09B17D6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本办法所称地震预警，是指在地震发生后、在破坏性地震波到达前，</w:t>
      </w:r>
      <w:r>
        <w:rPr>
          <w:rFonts w:hint="eastAsia" w:ascii="仿宋_GB2312" w:hAnsi="仿宋_GB2312" w:eastAsia="仿宋_GB2312" w:cs="仿宋_GB2312"/>
          <w:strike w:val="0"/>
          <w:dstrike w:val="0"/>
          <w:color w:val="000000" w:themeColor="text1"/>
          <w:spacing w:val="0"/>
          <w:kern w:val="2"/>
          <w:sz w:val="32"/>
          <w:szCs w:val="32"/>
          <w:shd w:val="clear" w:color="auto" w:fill="auto"/>
          <w:lang w:val="en-US" w:eastAsia="zh-CN" w:bidi="ar-SA"/>
          <w14:textFill>
            <w14:solidFill>
              <w14:schemeClr w14:val="tx1"/>
            </w14:solidFill>
          </w14:textFill>
        </w:rPr>
        <w:t>省人民政府地震管理部门</w:t>
      </w:r>
      <w:r>
        <w:rPr>
          <w:rFonts w:hint="eastAsia" w:ascii="仿宋_GB2312" w:hAnsi="仿宋_GB2312" w:eastAsia="仿宋_GB2312" w:cs="仿宋_GB2312"/>
          <w:color w:val="auto"/>
          <w:spacing w:val="0"/>
          <w:kern w:val="2"/>
          <w:sz w:val="32"/>
          <w:szCs w:val="32"/>
          <w:lang w:val="en-US" w:eastAsia="zh-CN" w:bidi="ar-SA"/>
        </w:rPr>
        <w:t>利用地震预警系统自动快速生成预警信息，向可能遭受破坏或者影响的区域对外发出地震预警信息的</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活动</w:t>
      </w:r>
      <w:r>
        <w:rPr>
          <w:rFonts w:hint="eastAsia" w:ascii="仿宋_GB2312" w:hAnsi="仿宋_GB2312" w:eastAsia="仿宋_GB2312" w:cs="仿宋_GB2312"/>
          <w:color w:val="auto"/>
          <w:spacing w:val="0"/>
          <w:kern w:val="2"/>
          <w:sz w:val="32"/>
          <w:szCs w:val="32"/>
          <w:lang w:val="en-US" w:eastAsia="zh-CN" w:bidi="ar-SA"/>
        </w:rPr>
        <w:t>。</w:t>
      </w:r>
    </w:p>
    <w:p w14:paraId="192D72E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strike w:val="0"/>
          <w:dstrike w:val="0"/>
          <w:color w:val="auto"/>
          <w:spacing w:val="0"/>
          <w:kern w:val="2"/>
          <w:sz w:val="32"/>
          <w:szCs w:val="32"/>
          <w:shd w:val="clear" w:color="auto" w:fill="auto"/>
          <w:lang w:val="en-US" w:eastAsia="zh-CN" w:bidi="ar-SA"/>
        </w:rPr>
      </w:pPr>
      <w:r>
        <w:rPr>
          <w:rFonts w:hint="eastAsia" w:ascii="黑体" w:hAnsi="黑体" w:eastAsia="黑体" w:cs="黑体"/>
          <w:color w:val="auto"/>
          <w:spacing w:val="0"/>
          <w:sz w:val="32"/>
          <w:szCs w:val="32"/>
        </w:rPr>
        <w:t>第三条【</w:t>
      </w:r>
      <w:r>
        <w:rPr>
          <w:rFonts w:hint="eastAsia" w:ascii="黑体" w:hAnsi="黑体" w:eastAsia="黑体" w:cs="黑体"/>
          <w:color w:val="auto"/>
          <w:spacing w:val="0"/>
          <w:sz w:val="32"/>
          <w:szCs w:val="32"/>
          <w:lang w:val="en-US" w:eastAsia="zh-CN"/>
        </w:rPr>
        <w:t>方针</w:t>
      </w:r>
      <w:r>
        <w:rPr>
          <w:rFonts w:hint="eastAsia" w:ascii="黑体" w:hAnsi="黑体" w:eastAsia="黑体" w:cs="黑体"/>
          <w:color w:val="auto"/>
          <w:spacing w:val="0"/>
          <w:sz w:val="32"/>
          <w:szCs w:val="32"/>
        </w:rPr>
        <w:t>原则】</w:t>
      </w:r>
      <w:r>
        <w:rPr>
          <w:rFonts w:hint="eastAsia" w:ascii="仿宋_GB2312" w:hAnsi="仿宋_GB2312" w:eastAsia="仿宋_GB2312" w:cs="仿宋_GB2312"/>
          <w:color w:val="auto"/>
          <w:spacing w:val="0"/>
          <w:sz w:val="32"/>
          <w:szCs w:val="32"/>
        </w:rPr>
        <w:t> 地震预警工作遵循政府主导、部门联动、社会参与的</w:t>
      </w:r>
      <w:r>
        <w:rPr>
          <w:rFonts w:hint="eastAsia" w:ascii="仿宋_GB2312" w:hAnsi="仿宋_GB2312" w:eastAsia="仿宋_GB2312" w:cs="仿宋_GB2312"/>
          <w:color w:val="auto"/>
          <w:spacing w:val="0"/>
          <w:sz w:val="32"/>
          <w:szCs w:val="32"/>
          <w:lang w:val="en-US" w:eastAsia="zh-CN"/>
        </w:rPr>
        <w:t>工作原则</w:t>
      </w:r>
      <w:r>
        <w:rPr>
          <w:rFonts w:hint="eastAsia" w:ascii="仿宋_GB2312" w:hAnsi="仿宋_GB2312" w:eastAsia="仿宋_GB2312" w:cs="仿宋_GB2312"/>
          <w:color w:val="auto"/>
          <w:spacing w:val="0"/>
          <w:sz w:val="32"/>
          <w:szCs w:val="32"/>
        </w:rPr>
        <w:t>，实行统一规划、统一管理、统一发布的</w:t>
      </w:r>
      <w:r>
        <w:rPr>
          <w:rFonts w:hint="eastAsia" w:ascii="仿宋_GB2312" w:hAnsi="仿宋_GB2312" w:eastAsia="仿宋_GB2312" w:cs="仿宋_GB2312"/>
          <w:color w:val="auto"/>
          <w:spacing w:val="0"/>
          <w:sz w:val="32"/>
          <w:szCs w:val="32"/>
          <w:lang w:val="en-US" w:eastAsia="zh-CN"/>
        </w:rPr>
        <w:t>工作机制</w:t>
      </w:r>
      <w:r>
        <w:rPr>
          <w:rFonts w:hint="eastAsia" w:ascii="仿宋_GB2312" w:hAnsi="仿宋_GB2312" w:eastAsia="仿宋_GB2312" w:cs="仿宋_GB2312"/>
          <w:color w:val="auto"/>
          <w:spacing w:val="0"/>
          <w:sz w:val="32"/>
          <w:szCs w:val="32"/>
        </w:rPr>
        <w:t>。</w:t>
      </w:r>
    </w:p>
    <w:p w14:paraId="2A916D9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黑体" w:hAnsi="黑体" w:eastAsia="黑体" w:cs="黑体"/>
          <w:color w:val="auto"/>
          <w:spacing w:val="0"/>
          <w:kern w:val="2"/>
          <w:sz w:val="32"/>
          <w:szCs w:val="32"/>
          <w:lang w:val="en-US" w:eastAsia="zh-CN" w:bidi="ar-SA"/>
        </w:rPr>
        <w:t>第四条【政府和部门职责】</w:t>
      </w:r>
      <w:r>
        <w:rPr>
          <w:rFonts w:hint="eastAsia" w:ascii="仿宋_GB2312" w:hAnsi="仿宋_GB2312" w:eastAsia="仿宋_GB2312" w:cs="仿宋_GB2312"/>
          <w:color w:val="auto"/>
          <w:spacing w:val="0"/>
          <w:sz w:val="32"/>
          <w:szCs w:val="32"/>
        </w:rPr>
        <w:t xml:space="preserve"> </w:t>
      </w:r>
      <w:r>
        <w:rPr>
          <w:rFonts w:hint="eastAsia" w:ascii="仿宋_GB2312" w:hAnsi="仿宋_GB2312" w:eastAsia="仿宋_GB2312" w:cs="仿宋_GB2312"/>
          <w:color w:val="auto"/>
          <w:spacing w:val="0"/>
          <w:kern w:val="2"/>
          <w:sz w:val="32"/>
          <w:szCs w:val="32"/>
          <w:lang w:val="en-US" w:eastAsia="zh-CN" w:bidi="ar-SA"/>
        </w:rPr>
        <w:t>县级以上人民政府应当加强对地震预警工作的领导，协调解决工作中的重大问题，将地震预警系统的规划、建设与保护等纳入国土空间规划和防震减灾规划，所需经费列入本级财政预算。</w:t>
      </w:r>
    </w:p>
    <w:p w14:paraId="2955EF8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县级以上人民政府负责管理地震工作的部门或者机构负责本行政区域内的地震预警工作。</w:t>
      </w:r>
    </w:p>
    <w:p w14:paraId="05E4947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发展改革、教育、科技、公安、财政、自然资源、住房城乡建设、交通运输、水利、应急管理、广播电视、</w:t>
      </w:r>
      <w:r>
        <w:rPr>
          <w:rFonts w:hint="eastAsia" w:ascii="仿宋_GB2312" w:hAnsi="仿宋_GB2312" w:eastAsia="仿宋_GB2312" w:cs="仿宋_GB2312"/>
          <w:color w:val="auto"/>
          <w:spacing w:val="0"/>
          <w:kern w:val="2"/>
          <w:sz w:val="32"/>
          <w:szCs w:val="32"/>
          <w:lang w:val="en" w:eastAsia="zh-CN" w:bidi="ar-SA"/>
        </w:rPr>
        <w:t>通信管理</w:t>
      </w:r>
      <w:r>
        <w:rPr>
          <w:rFonts w:hint="eastAsia" w:ascii="仿宋_GB2312" w:hAnsi="仿宋_GB2312" w:eastAsia="仿宋_GB2312" w:cs="仿宋_GB2312"/>
          <w:color w:val="auto"/>
          <w:spacing w:val="0"/>
          <w:kern w:val="2"/>
          <w:sz w:val="32"/>
          <w:szCs w:val="32"/>
          <w:lang w:val="en-US" w:eastAsia="zh-CN" w:bidi="ar-SA"/>
        </w:rPr>
        <w:t>等部门，按照职责分工，密切配合，依法做好地震预警相关工作。</w:t>
      </w:r>
    </w:p>
    <w:p w14:paraId="39AC1B7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cs="仿宋_GB2312"/>
          <w:sz w:val="32"/>
          <w:szCs w:val="32"/>
          <w:lang w:val="en-US" w:eastAsia="zh-CN"/>
        </w:rPr>
      </w:pPr>
      <w:r>
        <w:rPr>
          <w:rFonts w:hint="eastAsia" w:ascii="黑体" w:hAnsi="黑体" w:eastAsia="黑体" w:cs="黑体"/>
          <w:strike w:val="0"/>
          <w:dstrike w:val="0"/>
          <w:color w:val="auto"/>
          <w:spacing w:val="0"/>
          <w:sz w:val="32"/>
          <w:szCs w:val="32"/>
          <w:highlight w:val="none"/>
          <w:shd w:val="clear" w:color="auto" w:fill="auto"/>
        </w:rPr>
        <w:t>第</w:t>
      </w:r>
      <w:r>
        <w:rPr>
          <w:rFonts w:hint="eastAsia" w:ascii="黑体" w:hAnsi="黑体" w:eastAsia="黑体" w:cs="黑体"/>
          <w:strike w:val="0"/>
          <w:dstrike w:val="0"/>
          <w:color w:val="auto"/>
          <w:spacing w:val="0"/>
          <w:sz w:val="32"/>
          <w:szCs w:val="32"/>
          <w:highlight w:val="none"/>
          <w:shd w:val="clear" w:color="auto" w:fill="auto"/>
          <w:lang w:val="en-US" w:eastAsia="zh-CN"/>
        </w:rPr>
        <w:t>五</w:t>
      </w:r>
      <w:r>
        <w:rPr>
          <w:rFonts w:hint="eastAsia" w:ascii="黑体" w:hAnsi="黑体" w:eastAsia="黑体" w:cs="黑体"/>
          <w:strike w:val="0"/>
          <w:dstrike w:val="0"/>
          <w:color w:val="auto"/>
          <w:spacing w:val="0"/>
          <w:kern w:val="2"/>
          <w:sz w:val="32"/>
          <w:szCs w:val="32"/>
          <w:highlight w:val="none"/>
          <w:shd w:val="clear" w:color="auto" w:fill="auto"/>
          <w:lang w:val="en-US" w:eastAsia="zh-CN" w:bidi="ar-SA"/>
        </w:rPr>
        <w:t>条【科技创新】</w:t>
      </w:r>
      <w:r>
        <w:rPr>
          <w:rFonts w:hint="default" w:ascii="Times New Roman" w:hAnsi="Times New Roman" w:cs="仿宋_GB2312"/>
          <w:sz w:val="32"/>
          <w:szCs w:val="32"/>
          <w:lang w:val="en-US" w:eastAsia="zh-CN"/>
        </w:rPr>
        <w:t>鼓励地震预警科学技术研究与创新，推动互联网、云计算、大数据、人工智能等现代技术在地震预警</w:t>
      </w:r>
      <w:r>
        <w:rPr>
          <w:rFonts w:hint="eastAsia" w:ascii="Times New Roman" w:hAnsi="Times New Roman" w:cs="仿宋_GB2312"/>
          <w:sz w:val="32"/>
          <w:szCs w:val="32"/>
          <w:lang w:val="en-US" w:eastAsia="zh-CN"/>
        </w:rPr>
        <w:t>工作中</w:t>
      </w:r>
      <w:r>
        <w:rPr>
          <w:rFonts w:hint="default" w:ascii="Times New Roman" w:hAnsi="Times New Roman" w:cs="仿宋_GB2312"/>
          <w:sz w:val="32"/>
          <w:szCs w:val="32"/>
          <w:lang w:val="en-US" w:eastAsia="zh-CN"/>
        </w:rPr>
        <w:t>的应用</w:t>
      </w:r>
      <w:r>
        <w:rPr>
          <w:rFonts w:hint="eastAsia" w:ascii="Times New Roman" w:hAnsi="Times New Roman" w:cs="仿宋_GB2312"/>
          <w:sz w:val="32"/>
          <w:szCs w:val="32"/>
          <w:lang w:val="en-US" w:eastAsia="zh-CN"/>
        </w:rPr>
        <w:t>。</w:t>
      </w:r>
      <w:r>
        <w:rPr>
          <w:rFonts w:hint="default" w:ascii="Times New Roman" w:hAnsi="Times New Roman" w:cs="仿宋_GB2312"/>
          <w:sz w:val="32"/>
          <w:szCs w:val="32"/>
          <w:lang w:val="en-US" w:eastAsia="zh-CN"/>
        </w:rPr>
        <w:t>支持</w:t>
      </w:r>
      <w:r>
        <w:rPr>
          <w:rFonts w:hint="eastAsia" w:ascii="仿宋_GB2312" w:hAnsi="仿宋_GB2312" w:eastAsia="仿宋_GB2312" w:cs="仿宋_GB2312"/>
          <w:color w:val="auto"/>
          <w:spacing w:val="0"/>
          <w:kern w:val="2"/>
          <w:sz w:val="32"/>
          <w:szCs w:val="32"/>
          <w:lang w:val="en-US" w:eastAsia="zh-CN" w:bidi="ar-SA"/>
        </w:rPr>
        <w:t>县级以上人民政府负责地震管理工作的部门或者机构、</w:t>
      </w:r>
      <w:r>
        <w:rPr>
          <w:rFonts w:hint="default" w:ascii="Times New Roman" w:hAnsi="Times New Roman" w:cs="仿宋_GB2312"/>
          <w:sz w:val="32"/>
          <w:szCs w:val="32"/>
          <w:lang w:val="en-US" w:eastAsia="zh-CN"/>
        </w:rPr>
        <w:t>教学科研机构、企业</w:t>
      </w:r>
      <w:r>
        <w:rPr>
          <w:rFonts w:hint="eastAsia" w:ascii="Times New Roman" w:hAnsi="Times New Roman" w:cs="仿宋_GB2312"/>
          <w:sz w:val="32"/>
          <w:szCs w:val="32"/>
          <w:lang w:val="en-US" w:eastAsia="zh-CN"/>
        </w:rPr>
        <w:t>等开展地震</w:t>
      </w:r>
      <w:r>
        <w:rPr>
          <w:rFonts w:hint="default" w:ascii="Times New Roman" w:hAnsi="Times New Roman" w:cs="仿宋_GB2312"/>
          <w:sz w:val="32"/>
          <w:szCs w:val="32"/>
          <w:lang w:val="en-US" w:eastAsia="zh-CN"/>
        </w:rPr>
        <w:t>预警、信息处理与发布等关键技术研发</w:t>
      </w:r>
      <w:r>
        <w:rPr>
          <w:rFonts w:hint="eastAsia" w:ascii="Times New Roman" w:hAnsi="Times New Roman" w:cs="仿宋_GB2312"/>
          <w:sz w:val="32"/>
          <w:szCs w:val="32"/>
          <w:lang w:val="en-US" w:eastAsia="zh-CN"/>
        </w:rPr>
        <w:t>与应用</w:t>
      </w:r>
      <w:r>
        <w:rPr>
          <w:rFonts w:hint="default" w:ascii="Times New Roman" w:hAnsi="Times New Roman" w:cs="仿宋_GB2312"/>
          <w:sz w:val="32"/>
          <w:szCs w:val="32"/>
          <w:lang w:val="en-US" w:eastAsia="zh-CN"/>
        </w:rPr>
        <w:t>，提升地震预警能力。</w:t>
      </w:r>
    </w:p>
    <w:p w14:paraId="3AEDF81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黑体" w:hAnsi="黑体" w:eastAsia="黑体" w:cs="黑体"/>
          <w:color w:val="auto"/>
          <w:spacing w:val="0"/>
          <w:kern w:val="2"/>
          <w:sz w:val="32"/>
          <w:szCs w:val="32"/>
          <w:lang w:val="en-US" w:eastAsia="zh-CN" w:bidi="ar-SA"/>
        </w:rPr>
        <w:t>第六条【宣传演练】</w:t>
      </w:r>
      <w:r>
        <w:rPr>
          <w:rFonts w:hint="eastAsia" w:ascii="仿宋_GB2312" w:hAnsi="仿宋_GB2312" w:eastAsia="仿宋_GB2312" w:cs="仿宋_GB2312"/>
          <w:color w:val="auto"/>
          <w:spacing w:val="0"/>
          <w:kern w:val="2"/>
          <w:sz w:val="32"/>
          <w:szCs w:val="32"/>
          <w:lang w:val="en-US" w:eastAsia="zh-CN" w:bidi="ar-SA"/>
        </w:rPr>
        <w:t>县级以上人民政府负责地震管理工作的部门或者机构应当加强地震预警和应急知识的宣传普及，组织、指导</w:t>
      </w:r>
      <w:r>
        <w:rPr>
          <w:rFonts w:hint="default" w:ascii="仿宋_GB2312" w:hAnsi="仿宋_GB2312" w:eastAsia="仿宋_GB2312" w:cs="仿宋_GB2312"/>
          <w:color w:val="auto"/>
          <w:spacing w:val="0"/>
          <w:kern w:val="2"/>
          <w:sz w:val="32"/>
          <w:szCs w:val="32"/>
          <w:lang w:val="en-US" w:eastAsia="zh-CN" w:bidi="ar-SA"/>
        </w:rPr>
        <w:t>本行政区域</w:t>
      </w:r>
      <w:r>
        <w:rPr>
          <w:rFonts w:hint="eastAsia" w:ascii="仿宋_GB2312" w:hAnsi="仿宋_GB2312" w:eastAsia="仿宋_GB2312" w:cs="仿宋_GB2312"/>
          <w:color w:val="auto"/>
          <w:spacing w:val="0"/>
          <w:kern w:val="2"/>
          <w:sz w:val="32"/>
          <w:szCs w:val="32"/>
          <w:lang w:val="en-US" w:eastAsia="zh-CN" w:bidi="ar-SA"/>
        </w:rPr>
        <w:t>内的地震预警应急演练活动。</w:t>
      </w:r>
    </w:p>
    <w:p w14:paraId="31DDB50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机关、团体、企业事业单位等应当结合各自实际，加强对本单位人员的地震预警和应急知识宣传教育，开展必要的地震预警应急演练。</w:t>
      </w:r>
    </w:p>
    <w:p w14:paraId="26C46D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color="auto" w:fill="auto"/>
        </w:rPr>
        <w:t>学校应当进行地震</w:t>
      </w:r>
      <w:r>
        <w:rPr>
          <w:rFonts w:hint="eastAsia" w:ascii="仿宋_GB2312" w:hAnsi="仿宋_GB2312" w:eastAsia="仿宋_GB2312" w:cs="仿宋_GB2312"/>
          <w:i w:val="0"/>
          <w:iCs w:val="0"/>
          <w:caps w:val="0"/>
          <w:color w:val="auto"/>
          <w:spacing w:val="0"/>
          <w:sz w:val="32"/>
          <w:szCs w:val="32"/>
          <w:shd w:val="clear" w:color="auto" w:fill="auto"/>
          <w:lang w:val="en-US" w:eastAsia="zh-CN"/>
        </w:rPr>
        <w:t>预警和</w:t>
      </w:r>
      <w:r>
        <w:rPr>
          <w:rFonts w:hint="eastAsia" w:ascii="仿宋_GB2312" w:hAnsi="仿宋_GB2312" w:eastAsia="仿宋_GB2312" w:cs="仿宋_GB2312"/>
          <w:i w:val="0"/>
          <w:iCs w:val="0"/>
          <w:caps w:val="0"/>
          <w:color w:val="auto"/>
          <w:spacing w:val="0"/>
          <w:sz w:val="32"/>
          <w:szCs w:val="32"/>
          <w:shd w:val="clear" w:color="auto" w:fill="auto"/>
        </w:rPr>
        <w:t>应急知识教育，组织开展必要的地震应急救援演练，培养学生的安全意识和自救互救能力</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 xml:space="preserve">       </w:t>
      </w:r>
    </w:p>
    <w:p w14:paraId="6F7277F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trike/>
          <w:dstrike w:val="0"/>
          <w:color w:val="auto"/>
          <w:spacing w:val="0"/>
          <w:kern w:val="2"/>
          <w:sz w:val="32"/>
          <w:szCs w:val="32"/>
          <w:shd w:val="clear" w:color="FFFFFF" w:fill="D9D9D9"/>
          <w:lang w:val="en-US" w:eastAsia="zh-CN" w:bidi="ar-SA"/>
        </w:rPr>
      </w:pPr>
      <w:r>
        <w:rPr>
          <w:rFonts w:hint="eastAsia" w:ascii="仿宋_GB2312" w:hAnsi="仿宋_GB2312" w:eastAsia="仿宋_GB2312" w:cs="仿宋_GB2312"/>
          <w:color w:val="auto"/>
          <w:spacing w:val="0"/>
          <w:kern w:val="2"/>
          <w:sz w:val="32"/>
          <w:szCs w:val="32"/>
          <w:lang w:val="en-US" w:eastAsia="zh-CN" w:bidi="ar-SA"/>
        </w:rPr>
        <w:t>新闻媒体应当积极开展地震预警和应急知识的公益宣传。</w:t>
      </w:r>
    </w:p>
    <w:p w14:paraId="22084F0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color w:val="auto"/>
          <w:spacing w:val="0"/>
          <w:sz w:val="32"/>
          <w:szCs w:val="32"/>
        </w:rPr>
      </w:pPr>
    </w:p>
    <w:p w14:paraId="2E12FFB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color w:val="auto"/>
          <w:spacing w:val="0"/>
          <w:sz w:val="32"/>
          <w:szCs w:val="32"/>
          <w:lang w:eastAsia="zh-CN"/>
        </w:rPr>
      </w:pPr>
      <w:r>
        <w:rPr>
          <w:rFonts w:hint="eastAsia" w:ascii="黑体" w:hAnsi="黑体" w:eastAsia="黑体" w:cs="黑体"/>
          <w:color w:val="auto"/>
          <w:spacing w:val="0"/>
          <w:sz w:val="32"/>
          <w:szCs w:val="32"/>
        </w:rPr>
        <w:t>第二章　</w:t>
      </w:r>
      <w:r>
        <w:rPr>
          <w:rFonts w:hint="eastAsia" w:ascii="黑体" w:hAnsi="黑体" w:eastAsia="黑体" w:cs="黑体"/>
          <w:color w:val="auto"/>
          <w:spacing w:val="0"/>
          <w:sz w:val="32"/>
          <w:szCs w:val="32"/>
          <w:lang w:eastAsia="zh-CN"/>
        </w:rPr>
        <w:t>地震预警系统规划与建设</w:t>
      </w:r>
    </w:p>
    <w:p w14:paraId="248DACF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pacing w:val="0"/>
          <w:kern w:val="2"/>
          <w:sz w:val="32"/>
          <w:szCs w:val="32"/>
          <w:shd w:val="clear"/>
          <w:lang w:val="en-US" w:eastAsia="zh-CN" w:bidi="ar-SA"/>
        </w:rPr>
      </w:pPr>
      <w:r>
        <w:rPr>
          <w:rFonts w:hint="eastAsia" w:ascii="黑体" w:hAnsi="黑体" w:eastAsia="黑体" w:cs="黑体"/>
          <w:color w:val="auto"/>
          <w:spacing w:val="0"/>
          <w:sz w:val="32"/>
          <w:szCs w:val="32"/>
        </w:rPr>
        <w:t>第</w:t>
      </w:r>
      <w:r>
        <w:rPr>
          <w:rFonts w:hint="eastAsia" w:ascii="黑体" w:hAnsi="黑体" w:eastAsia="黑体" w:cs="黑体"/>
          <w:color w:val="auto"/>
          <w:spacing w:val="0"/>
          <w:sz w:val="32"/>
          <w:szCs w:val="32"/>
          <w:lang w:val="en-US" w:eastAsia="zh-CN"/>
        </w:rPr>
        <w:t>七</w:t>
      </w:r>
      <w:r>
        <w:rPr>
          <w:rFonts w:hint="eastAsia" w:ascii="黑体" w:hAnsi="黑体" w:eastAsia="黑体" w:cs="黑体"/>
          <w:color w:val="auto"/>
          <w:spacing w:val="0"/>
          <w:sz w:val="32"/>
          <w:szCs w:val="32"/>
        </w:rPr>
        <w:t>条</w:t>
      </w:r>
      <w:r>
        <w:rPr>
          <w:rFonts w:hint="eastAsia" w:ascii="黑体" w:hAnsi="黑体" w:eastAsia="黑体" w:cs="黑体"/>
          <w:color w:val="auto"/>
          <w:spacing w:val="0"/>
          <w:kern w:val="2"/>
          <w:sz w:val="32"/>
          <w:szCs w:val="32"/>
          <w:lang w:val="en-US" w:eastAsia="zh-CN" w:bidi="ar-SA"/>
        </w:rPr>
        <w:t>【</w:t>
      </w:r>
      <w:r>
        <w:rPr>
          <w:rFonts w:hint="eastAsia" w:ascii="黑体" w:hAnsi="黑体" w:eastAsia="黑体" w:cs="黑体"/>
          <w:color w:val="000000" w:themeColor="text1"/>
          <w:spacing w:val="0"/>
          <w:kern w:val="2"/>
          <w:sz w:val="32"/>
          <w:szCs w:val="32"/>
          <w:shd w:val="clear" w:color="auto" w:fill="auto"/>
          <w:lang w:val="en-US" w:eastAsia="zh-CN" w:bidi="ar-SA"/>
          <w14:textFill>
            <w14:solidFill>
              <w14:schemeClr w14:val="tx1"/>
            </w14:solidFill>
          </w14:textFill>
        </w:rPr>
        <w:t>全省</w:t>
      </w:r>
      <w:r>
        <w:rPr>
          <w:rFonts w:hint="eastAsia" w:ascii="黑体" w:hAnsi="黑体" w:eastAsia="黑体" w:cs="黑体"/>
          <w:color w:val="auto"/>
          <w:spacing w:val="0"/>
          <w:kern w:val="2"/>
          <w:sz w:val="32"/>
          <w:szCs w:val="32"/>
          <w:lang w:val="en-US" w:eastAsia="zh-CN" w:bidi="ar-SA"/>
        </w:rPr>
        <w:t>预警系统规划</w:t>
      </w:r>
      <w:r>
        <w:rPr>
          <w:rFonts w:hint="eastAsia" w:ascii="仿宋_GB2312" w:hAnsi="仿宋_GB2312" w:eastAsia="仿宋_GB2312" w:cs="仿宋_GB2312"/>
          <w:color w:val="auto"/>
          <w:spacing w:val="0"/>
          <w:sz w:val="32"/>
          <w:szCs w:val="32"/>
        </w:rPr>
        <w:t xml:space="preserve">】 </w:t>
      </w:r>
      <w:r>
        <w:rPr>
          <w:rFonts w:hint="eastAsia" w:ascii="仿宋_GB2312" w:hAnsi="仿宋_GB2312" w:eastAsia="仿宋_GB2312" w:cs="仿宋_GB2312"/>
          <w:color w:val="auto"/>
          <w:spacing w:val="0"/>
          <w:kern w:val="2"/>
          <w:sz w:val="32"/>
          <w:szCs w:val="32"/>
          <w:shd w:val="clear"/>
          <w:lang w:val="en-US" w:eastAsia="zh-CN" w:bidi="ar-SA"/>
        </w:rPr>
        <w:t>省</w:t>
      </w:r>
      <w:r>
        <w:rPr>
          <w:rFonts w:hint="eastAsia" w:ascii="仿宋_GB2312" w:hAnsi="仿宋_GB2312" w:eastAsia="仿宋_GB2312" w:cs="仿宋_GB2312"/>
          <w:color w:val="auto"/>
          <w:spacing w:val="0"/>
          <w:kern w:val="2"/>
          <w:sz w:val="32"/>
          <w:szCs w:val="32"/>
          <w:lang w:val="en-US" w:eastAsia="zh-CN" w:bidi="ar-SA"/>
        </w:rPr>
        <w:t>人民政府地震管理部门</w:t>
      </w:r>
      <w:r>
        <w:rPr>
          <w:rFonts w:hint="eastAsia" w:ascii="仿宋_GB2312" w:hAnsi="仿宋_GB2312" w:eastAsia="仿宋_GB2312" w:cs="仿宋_GB2312"/>
          <w:color w:val="auto"/>
          <w:spacing w:val="0"/>
          <w:kern w:val="2"/>
          <w:sz w:val="32"/>
          <w:szCs w:val="32"/>
          <w:shd w:val="clear"/>
          <w:lang w:val="en-US" w:eastAsia="zh-CN" w:bidi="ar-SA"/>
        </w:rPr>
        <w:t>负责统筹全省地震预警系统规划建设，</w:t>
      </w:r>
      <w:r>
        <w:rPr>
          <w:rFonts w:hint="eastAsia" w:ascii="仿宋_GB2312" w:hAnsi="仿宋_GB2312" w:eastAsia="仿宋_GB2312" w:cs="仿宋_GB2312"/>
          <w:color w:val="auto"/>
          <w:spacing w:val="0"/>
          <w:kern w:val="2"/>
          <w:sz w:val="32"/>
          <w:szCs w:val="32"/>
          <w:lang w:val="en-US" w:eastAsia="zh-CN" w:bidi="ar-SA"/>
        </w:rPr>
        <w:t>根据国家地震预警系统建设要求，结合本省实际，</w:t>
      </w:r>
      <w:r>
        <w:rPr>
          <w:rFonts w:hint="eastAsia" w:ascii="仿宋_GB2312" w:hAnsi="仿宋_GB2312" w:eastAsia="仿宋_GB2312" w:cs="仿宋_GB2312"/>
          <w:color w:val="auto"/>
          <w:spacing w:val="0"/>
          <w:kern w:val="2"/>
          <w:sz w:val="32"/>
          <w:szCs w:val="32"/>
          <w:shd w:val="clear"/>
          <w:lang w:val="en-US" w:eastAsia="zh-CN" w:bidi="ar-SA"/>
        </w:rPr>
        <w:t>组织编制地震预警系统建设专项规划，</w:t>
      </w:r>
      <w:r>
        <w:rPr>
          <w:rFonts w:hint="eastAsia" w:ascii="仿宋_GB2312" w:hAnsi="仿宋_GB2312" w:eastAsia="仿宋_GB2312" w:cs="仿宋_GB2312"/>
          <w:color w:val="auto"/>
          <w:spacing w:val="0"/>
          <w:kern w:val="2"/>
          <w:sz w:val="32"/>
          <w:szCs w:val="32"/>
          <w:lang w:val="en-US" w:eastAsia="zh-CN" w:bidi="ar-SA"/>
        </w:rPr>
        <w:t>报省人民政府批准后组织实施。</w:t>
      </w:r>
    </w:p>
    <w:p w14:paraId="20C181D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黑体" w:hAnsi="黑体" w:eastAsia="黑体" w:cs="黑体"/>
          <w:color w:val="000000" w:themeColor="text1"/>
          <w:spacing w:val="0"/>
          <w:kern w:val="2"/>
          <w:sz w:val="32"/>
          <w:szCs w:val="32"/>
          <w:shd w:val="clear" w:color="auto" w:fill="auto"/>
          <w:lang w:val="en-US" w:eastAsia="zh-CN" w:bidi="ar-SA"/>
          <w14:textFill>
            <w14:solidFill>
              <w14:schemeClr w14:val="tx1"/>
            </w14:solidFill>
          </w14:textFill>
        </w:rPr>
        <w:t xml:space="preserve">第八条【建设工程地震预警建设要求】 </w:t>
      </w:r>
      <w:r>
        <w:rPr>
          <w:rFonts w:hint="eastAsia" w:ascii="仿宋_GB2312" w:hAnsi="仿宋_GB2312" w:eastAsia="仿宋_GB2312" w:cs="仿宋_GB2312"/>
          <w:color w:val="auto"/>
          <w:spacing w:val="0"/>
          <w:kern w:val="2"/>
          <w:sz w:val="32"/>
          <w:szCs w:val="32"/>
          <w:lang w:val="en-US" w:eastAsia="zh-CN" w:bidi="ar-SA"/>
        </w:rPr>
        <w:t>核工程、水利水电工程、电力工程、石油化工工程、矿山工程、交通运输工程等重大工程和可能发生严重次生灾害工程的建设单位或者管理单位，按照国家规定安装地震预警信息自动接收、播发装置。</w:t>
      </w:r>
    </w:p>
    <w:p w14:paraId="5E15823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前款规定的建设工程，建设单位或者管理单位可以建设专用地震预警系统。专用地震预警系统建成后，监测数据应当实时传送到省人民政府地震管理部门。</w:t>
      </w:r>
    </w:p>
    <w:p w14:paraId="2D3C034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黑体" w:hAnsi="黑体" w:eastAsia="黑体" w:cs="黑体"/>
          <w:color w:val="auto"/>
          <w:spacing w:val="0"/>
          <w:sz w:val="32"/>
          <w:szCs w:val="32"/>
        </w:rPr>
        <w:t>第</w:t>
      </w:r>
      <w:r>
        <w:rPr>
          <w:rFonts w:hint="eastAsia" w:ascii="黑体" w:hAnsi="黑体" w:eastAsia="黑体" w:cs="黑体"/>
          <w:color w:val="auto"/>
          <w:spacing w:val="0"/>
          <w:sz w:val="32"/>
          <w:szCs w:val="32"/>
          <w:lang w:val="en-US" w:eastAsia="zh-CN"/>
        </w:rPr>
        <w:t>九</w:t>
      </w:r>
      <w:r>
        <w:rPr>
          <w:rFonts w:hint="eastAsia" w:ascii="黑体" w:hAnsi="黑体" w:eastAsia="黑体" w:cs="黑体"/>
          <w:color w:val="auto"/>
          <w:spacing w:val="0"/>
          <w:sz w:val="32"/>
          <w:szCs w:val="32"/>
        </w:rPr>
        <w:t>条【</w:t>
      </w:r>
      <w:r>
        <w:rPr>
          <w:rFonts w:hint="eastAsia" w:ascii="黑体" w:hAnsi="黑体" w:eastAsia="黑体" w:cs="黑体"/>
          <w:color w:val="auto"/>
          <w:spacing w:val="0"/>
          <w:sz w:val="32"/>
          <w:szCs w:val="32"/>
          <w:lang w:val="en-US" w:eastAsia="zh-CN"/>
        </w:rPr>
        <w:t>公共场所和人员密集场所地震预警建设要求</w:t>
      </w:r>
      <w:r>
        <w:rPr>
          <w:rFonts w:hint="eastAsia" w:ascii="黑体" w:hAnsi="黑体" w:eastAsia="黑体" w:cs="黑体"/>
          <w:color w:val="auto"/>
          <w:spacing w:val="0"/>
          <w:sz w:val="32"/>
          <w:szCs w:val="32"/>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7度及以上抗震设防</w:t>
      </w:r>
      <w:r>
        <w:rPr>
          <w:rFonts w:hint="eastAsia" w:ascii="仿宋_GB2312" w:hAnsi="仿宋_GB2312" w:eastAsia="仿宋_GB2312" w:cs="仿宋_GB2312"/>
          <w:color w:val="auto"/>
          <w:spacing w:val="0"/>
          <w:kern w:val="2"/>
          <w:sz w:val="32"/>
          <w:szCs w:val="32"/>
          <w:lang w:val="en-US" w:eastAsia="zh-CN" w:bidi="ar-SA"/>
        </w:rPr>
        <w:t>区内的学校、医院、交通枢纽、体育场馆、影剧院、旅游景区、大型商业综合体等公共场所和人员密集场所安装地震预警信息自动接收、播发装置。</w:t>
      </w:r>
    </w:p>
    <w:p w14:paraId="30D4D9F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鼓励</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7度及以上抗震设防</w:t>
      </w:r>
      <w:r>
        <w:rPr>
          <w:rFonts w:hint="eastAsia" w:ascii="仿宋_GB2312" w:hAnsi="仿宋_GB2312" w:eastAsia="仿宋_GB2312" w:cs="仿宋_GB2312"/>
          <w:color w:val="auto"/>
          <w:spacing w:val="0"/>
          <w:kern w:val="2"/>
          <w:sz w:val="32"/>
          <w:szCs w:val="32"/>
          <w:lang w:val="en-US" w:eastAsia="zh-CN" w:bidi="ar-SA"/>
        </w:rPr>
        <w:t>区外的公共场所和人员密集场所安装地震预警信息自动接收、播发装置。</w:t>
      </w:r>
    </w:p>
    <w:p w14:paraId="103C777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color w:val="auto"/>
          <w:spacing w:val="0"/>
          <w:sz w:val="32"/>
          <w:szCs w:val="32"/>
          <w:lang w:val="en-US" w:eastAsia="zh-CN"/>
        </w:rPr>
      </w:pPr>
    </w:p>
    <w:p w14:paraId="1EB5A19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lang w:val="en-US" w:eastAsia="zh-CN"/>
        </w:rPr>
        <w:t xml:space="preserve">第三章  </w:t>
      </w:r>
      <w:r>
        <w:rPr>
          <w:rFonts w:hint="eastAsia" w:ascii="黑体" w:hAnsi="黑体" w:eastAsia="黑体" w:cs="黑体"/>
          <w:color w:val="auto"/>
          <w:spacing w:val="0"/>
          <w:sz w:val="32"/>
          <w:szCs w:val="32"/>
        </w:rPr>
        <w:t>地震预警信息发布与处置</w:t>
      </w:r>
    </w:p>
    <w:p w14:paraId="00C8498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FF"/>
          <w:spacing w:val="0"/>
          <w:kern w:val="2"/>
          <w:sz w:val="32"/>
          <w:szCs w:val="32"/>
          <w:lang w:val="en-US" w:eastAsia="zh-CN" w:bidi="ar-SA"/>
        </w:rPr>
      </w:pPr>
      <w:r>
        <w:rPr>
          <w:rFonts w:hint="eastAsia" w:ascii="黑体" w:hAnsi="黑体" w:eastAsia="黑体" w:cs="黑体"/>
          <w:color w:val="auto"/>
          <w:spacing w:val="0"/>
          <w:sz w:val="32"/>
          <w:szCs w:val="32"/>
        </w:rPr>
        <w:t>第</w:t>
      </w:r>
      <w:r>
        <w:rPr>
          <w:rFonts w:hint="eastAsia" w:ascii="黑体" w:hAnsi="黑体" w:eastAsia="黑体" w:cs="黑体"/>
          <w:color w:val="auto"/>
          <w:spacing w:val="0"/>
          <w:sz w:val="32"/>
          <w:szCs w:val="32"/>
          <w:lang w:eastAsia="zh-CN"/>
        </w:rPr>
        <w:t>十</w:t>
      </w:r>
      <w:r>
        <w:rPr>
          <w:rFonts w:hint="eastAsia" w:ascii="黑体" w:hAnsi="黑体" w:eastAsia="黑体" w:cs="黑体"/>
          <w:color w:val="auto"/>
          <w:spacing w:val="0"/>
          <w:sz w:val="32"/>
          <w:szCs w:val="32"/>
        </w:rPr>
        <w:t>条【</w:t>
      </w:r>
      <w:r>
        <w:rPr>
          <w:rFonts w:hint="eastAsia" w:ascii="黑体" w:hAnsi="黑体" w:eastAsia="黑体" w:cs="黑体"/>
          <w:color w:val="auto"/>
          <w:spacing w:val="0"/>
          <w:sz w:val="32"/>
          <w:szCs w:val="32"/>
          <w:lang w:eastAsia="zh-CN"/>
        </w:rPr>
        <w:t>信息</w:t>
      </w:r>
      <w:r>
        <w:rPr>
          <w:rFonts w:hint="eastAsia" w:ascii="黑体" w:hAnsi="黑体" w:eastAsia="黑体" w:cs="黑体"/>
          <w:color w:val="auto"/>
          <w:spacing w:val="0"/>
          <w:sz w:val="32"/>
          <w:szCs w:val="32"/>
        </w:rPr>
        <w:t>发布</w:t>
      </w:r>
      <w:r>
        <w:rPr>
          <w:rFonts w:hint="eastAsia" w:ascii="黑体" w:hAnsi="黑体" w:eastAsia="黑体" w:cs="黑体"/>
          <w:color w:val="auto"/>
          <w:spacing w:val="0"/>
          <w:sz w:val="32"/>
          <w:szCs w:val="32"/>
          <w:lang w:val="en-US" w:eastAsia="zh-CN"/>
        </w:rPr>
        <w:t>主体</w:t>
      </w:r>
      <w:r>
        <w:rPr>
          <w:rFonts w:hint="eastAsia" w:ascii="黑体" w:hAnsi="黑体" w:eastAsia="黑体" w:cs="黑体"/>
          <w:color w:val="auto"/>
          <w:spacing w:val="0"/>
          <w:sz w:val="32"/>
          <w:szCs w:val="32"/>
        </w:rPr>
        <w:t>】</w:t>
      </w:r>
      <w:r>
        <w:rPr>
          <w:rFonts w:hint="eastAsia" w:ascii="仿宋_GB2312" w:hAnsi="仿宋_GB2312" w:eastAsia="仿宋_GB2312" w:cs="仿宋_GB2312"/>
          <w:strike w:val="0"/>
          <w:dstrike w:val="0"/>
          <w:color w:val="000000" w:themeColor="text1"/>
          <w:spacing w:val="0"/>
          <w:kern w:val="2"/>
          <w:sz w:val="32"/>
          <w:szCs w:val="32"/>
          <w:shd w:val="clear" w:color="auto" w:fill="auto"/>
          <w:lang w:val="en-US" w:eastAsia="zh-CN" w:bidi="ar-SA"/>
          <w14:textFill>
            <w14:solidFill>
              <w14:schemeClr w14:val="tx1"/>
            </w14:solidFill>
          </w14:textFill>
        </w:rPr>
        <w:t>省人民政府地震管理部门向社会统一发布地震预警信息。其他任何单位和个人不得以任何形式向社会发布地震预警信息或者编造、故意传播虚假地震预警信息</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p>
    <w:p w14:paraId="7DB8D82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地震预警信息包括地震震中、震级、发震时间、破坏性地震波预计到达时间、预估地震烈度等要素。</w:t>
      </w:r>
    </w:p>
    <w:p w14:paraId="45028F3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黑体" w:hAnsi="黑体" w:eastAsia="黑体" w:cs="黑体"/>
          <w:color w:val="auto"/>
          <w:spacing w:val="0"/>
          <w:sz w:val="32"/>
          <w:szCs w:val="32"/>
          <w:lang w:val="en-US" w:eastAsia="zh-CN"/>
        </w:rPr>
        <w:t xml:space="preserve">第十一条【信息发布机制】 </w:t>
      </w:r>
      <w:r>
        <w:rPr>
          <w:rFonts w:hint="eastAsia" w:ascii="仿宋_GB2312" w:hAnsi="仿宋_GB2312" w:eastAsia="仿宋_GB2312" w:cs="仿宋_GB2312"/>
          <w:color w:val="auto"/>
          <w:spacing w:val="0"/>
          <w:kern w:val="2"/>
          <w:sz w:val="32"/>
          <w:szCs w:val="32"/>
          <w:lang w:val="en-US" w:eastAsia="zh-CN" w:bidi="ar-SA"/>
        </w:rPr>
        <w:t>当地震可能造成的破坏程度和社会影响达到规定标准时，</w:t>
      </w:r>
      <w:r>
        <w:rPr>
          <w:rFonts w:hint="eastAsia" w:ascii="仿宋_GB2312" w:hAnsi="仿宋_GB2312" w:eastAsia="仿宋_GB2312" w:cs="仿宋_GB2312"/>
          <w:strike w:val="0"/>
          <w:dstrike w:val="0"/>
          <w:color w:val="000000" w:themeColor="text1"/>
          <w:spacing w:val="0"/>
          <w:kern w:val="2"/>
          <w:sz w:val="32"/>
          <w:szCs w:val="32"/>
          <w:shd w:val="clear" w:color="auto" w:fill="auto"/>
          <w:lang w:val="en-US" w:eastAsia="zh-CN" w:bidi="ar-SA"/>
          <w14:textFill>
            <w14:solidFill>
              <w14:schemeClr w14:val="tx1"/>
            </w14:solidFill>
          </w14:textFill>
        </w:rPr>
        <w:t>省人民政府地震管理部门</w:t>
      </w:r>
      <w:r>
        <w:rPr>
          <w:rFonts w:hint="eastAsia" w:ascii="仿宋_GB2312" w:hAnsi="仿宋_GB2312" w:eastAsia="仿宋_GB2312" w:cs="仿宋_GB2312"/>
          <w:color w:val="auto"/>
          <w:spacing w:val="0"/>
          <w:kern w:val="2"/>
          <w:sz w:val="32"/>
          <w:szCs w:val="32"/>
          <w:lang w:val="en-US" w:eastAsia="zh-CN" w:bidi="ar-SA"/>
        </w:rPr>
        <w:t>立即通过省地震预警系统向该区域发布地震预警信息，并实时通报</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省</w:t>
      </w:r>
      <w:r>
        <w:rPr>
          <w:rFonts w:hint="eastAsia" w:ascii="仿宋_GB2312" w:hAnsi="仿宋_GB2312" w:eastAsia="仿宋_GB2312" w:cs="仿宋_GB2312"/>
          <w:color w:val="auto"/>
          <w:spacing w:val="0"/>
          <w:kern w:val="2"/>
          <w:sz w:val="32"/>
          <w:szCs w:val="32"/>
          <w:lang w:val="en-US" w:eastAsia="zh-CN" w:bidi="ar-SA"/>
        </w:rPr>
        <w:t>抗震救灾议事协调机构成员单位和有关市州、县（市、区）人民政府。</w:t>
      </w:r>
    </w:p>
    <w:p w14:paraId="2D97A67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省人民政府地震管理部门会同广播电视、通信管理等部门建立地震预警信息播发机制。广播、电视、报刊以及网络服务提供者、电信运营商应当按照国家和本省有关规定，及时、准确、无偿向社会播发地震预警信息。</w:t>
      </w:r>
    </w:p>
    <w:p w14:paraId="270C130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黑体" w:hAnsi="黑体" w:eastAsia="黑体" w:cs="黑体"/>
          <w:color w:val="auto"/>
          <w:spacing w:val="0"/>
          <w:sz w:val="32"/>
          <w:szCs w:val="32"/>
          <w:lang w:val="en-US" w:eastAsia="zh-CN"/>
        </w:rPr>
        <w:t>第十二条</w:t>
      </w:r>
      <w:r>
        <w:rPr>
          <w:rFonts w:hint="eastAsia" w:ascii="黑体" w:hAnsi="黑体" w:eastAsia="黑体" w:cs="黑体"/>
          <w:color w:val="auto"/>
          <w:spacing w:val="0"/>
          <w:sz w:val="32"/>
          <w:szCs w:val="32"/>
        </w:rPr>
        <w:t>【应急处置】</w:t>
      </w:r>
      <w:r>
        <w:rPr>
          <w:rFonts w:hint="eastAsia" w:ascii="仿宋_GB2312" w:hAnsi="仿宋_GB2312" w:eastAsia="仿宋_GB2312" w:cs="仿宋_GB2312"/>
          <w:color w:val="0000FF"/>
          <w:spacing w:val="0"/>
          <w:kern w:val="2"/>
          <w:sz w:val="32"/>
          <w:szCs w:val="32"/>
          <w:lang w:val="en-US" w:eastAsia="zh-CN" w:bidi="ar-SA"/>
        </w:rPr>
        <w:t xml:space="preserve"> </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接收到地震预警信息后，地震发生地的各级人民政府应当按照地震应急预案，依法及时做好地震应急处置工作。</w:t>
      </w:r>
    </w:p>
    <w:p w14:paraId="6395B25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FF"/>
          <w:spacing w:val="0"/>
          <w:kern w:val="2"/>
          <w:sz w:val="32"/>
          <w:szCs w:val="32"/>
          <w:lang w:val="en-US" w:eastAsia="zh-CN" w:bidi="ar-SA"/>
        </w:rPr>
      </w:pPr>
      <w:r>
        <w:rPr>
          <w:rFonts w:hint="eastAsia" w:ascii="黑体" w:hAnsi="黑体" w:eastAsia="黑体" w:cs="黑体"/>
          <w:color w:val="auto"/>
          <w:spacing w:val="0"/>
          <w:sz w:val="32"/>
          <w:szCs w:val="32"/>
        </w:rPr>
        <w:t>第</w:t>
      </w:r>
      <w:r>
        <w:rPr>
          <w:rFonts w:hint="eastAsia" w:ascii="黑体" w:hAnsi="黑体" w:eastAsia="黑体" w:cs="黑体"/>
          <w:color w:val="auto"/>
          <w:spacing w:val="0"/>
          <w:sz w:val="32"/>
          <w:szCs w:val="32"/>
          <w:lang w:eastAsia="zh-CN"/>
        </w:rPr>
        <w:t>十</w:t>
      </w:r>
      <w:r>
        <w:rPr>
          <w:rFonts w:hint="eastAsia" w:ascii="黑体" w:hAnsi="黑体" w:eastAsia="黑体" w:cs="黑体"/>
          <w:color w:val="auto"/>
          <w:spacing w:val="0"/>
          <w:sz w:val="32"/>
          <w:szCs w:val="32"/>
          <w:lang w:val="en-US" w:eastAsia="zh-CN"/>
        </w:rPr>
        <w:t>三</w:t>
      </w:r>
      <w:r>
        <w:rPr>
          <w:rFonts w:hint="eastAsia" w:ascii="黑体" w:hAnsi="黑体" w:eastAsia="黑体" w:cs="黑体"/>
          <w:color w:val="auto"/>
          <w:spacing w:val="0"/>
          <w:sz w:val="32"/>
          <w:szCs w:val="32"/>
        </w:rPr>
        <w:t>条</w:t>
      </w:r>
      <w:r>
        <w:rPr>
          <w:rFonts w:hint="eastAsia" w:ascii="黑体" w:hAnsi="黑体" w:eastAsia="黑体" w:cs="黑体"/>
          <w:color w:val="auto"/>
          <w:spacing w:val="0"/>
          <w:sz w:val="32"/>
          <w:szCs w:val="32"/>
          <w:lang w:val="en-US" w:eastAsia="zh-CN"/>
        </w:rPr>
        <w:t xml:space="preserve">【信息更正】 </w:t>
      </w:r>
      <w:r>
        <w:rPr>
          <w:rFonts w:hint="eastAsia" w:ascii="仿宋_GB2312" w:hAnsi="仿宋_GB2312" w:eastAsia="仿宋_GB2312" w:cs="仿宋_GB2312"/>
          <w:color w:val="auto"/>
          <w:spacing w:val="0"/>
          <w:kern w:val="2"/>
          <w:sz w:val="32"/>
          <w:szCs w:val="32"/>
          <w:lang w:val="en-US" w:eastAsia="zh-CN" w:bidi="ar-SA"/>
        </w:rPr>
        <w:t>因技术限制、不可抗力等原因导致地震预警信息误发或者信息偏差较大时，由省人民政府地震管理部门按照有关规定及时更正。</w:t>
      </w:r>
    </w:p>
    <w:p w14:paraId="60F8FCE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黑体" w:hAnsi="黑体" w:eastAsia="黑体" w:cs="黑体"/>
          <w:color w:val="auto"/>
          <w:spacing w:val="0"/>
          <w:sz w:val="32"/>
          <w:szCs w:val="32"/>
        </w:rPr>
        <w:t>第十</w:t>
      </w:r>
      <w:r>
        <w:rPr>
          <w:rFonts w:hint="eastAsia" w:ascii="黑体" w:hAnsi="黑体" w:eastAsia="黑体" w:cs="黑体"/>
          <w:color w:val="auto"/>
          <w:spacing w:val="0"/>
          <w:sz w:val="32"/>
          <w:szCs w:val="32"/>
          <w:lang w:val="en-US" w:eastAsia="zh-CN"/>
        </w:rPr>
        <w:t>四</w:t>
      </w:r>
      <w:r>
        <w:rPr>
          <w:rFonts w:hint="eastAsia" w:ascii="黑体" w:hAnsi="黑体" w:eastAsia="黑体" w:cs="黑体"/>
          <w:color w:val="auto"/>
          <w:spacing w:val="0"/>
          <w:sz w:val="32"/>
          <w:szCs w:val="32"/>
        </w:rPr>
        <w:t>条</w:t>
      </w:r>
      <w:r>
        <w:rPr>
          <w:rFonts w:hint="eastAsia" w:ascii="黑体" w:hAnsi="黑体" w:eastAsia="黑体" w:cs="黑体"/>
          <w:color w:val="auto"/>
          <w:spacing w:val="0"/>
          <w:sz w:val="32"/>
          <w:szCs w:val="32"/>
          <w:lang w:eastAsia="zh-CN"/>
        </w:rPr>
        <w:t>【</w:t>
      </w:r>
      <w:r>
        <w:rPr>
          <w:rFonts w:hint="eastAsia" w:ascii="黑体" w:hAnsi="黑体" w:eastAsia="黑体" w:cs="黑体"/>
          <w:color w:val="auto"/>
          <w:spacing w:val="0"/>
          <w:sz w:val="32"/>
          <w:szCs w:val="32"/>
          <w:lang w:val="en-US" w:eastAsia="zh-CN"/>
        </w:rPr>
        <w:t>信息</w:t>
      </w:r>
      <w:r>
        <w:rPr>
          <w:rFonts w:hint="eastAsia" w:ascii="黑体" w:hAnsi="黑体" w:eastAsia="黑体" w:cs="黑体"/>
          <w:color w:val="auto"/>
          <w:spacing w:val="0"/>
          <w:sz w:val="32"/>
          <w:szCs w:val="32"/>
          <w:lang w:eastAsia="zh-CN"/>
        </w:rPr>
        <w:t>服务】</w:t>
      </w:r>
      <w:r>
        <w:rPr>
          <w:rFonts w:hint="eastAsia" w:ascii="仿宋_GB2312" w:hAnsi="仿宋_GB2312" w:eastAsia="仿宋_GB2312" w:cs="仿宋_GB2312"/>
          <w:b/>
          <w:bCs/>
          <w:color w:val="auto"/>
          <w:spacing w:val="0"/>
          <w:sz w:val="32"/>
          <w:szCs w:val="32"/>
        </w:rPr>
        <w:t xml:space="preserve"> </w:t>
      </w:r>
      <w:r>
        <w:rPr>
          <w:rFonts w:hint="eastAsia" w:ascii="仿宋_GB2312" w:hAnsi="仿宋_GB2312" w:eastAsia="仿宋_GB2312" w:cs="仿宋_GB2312"/>
          <w:b/>
          <w:bCs/>
          <w:color w:val="auto"/>
          <w:spacing w:val="0"/>
          <w:sz w:val="32"/>
          <w:szCs w:val="32"/>
          <w:lang w:eastAsia="zh-CN"/>
        </w:rPr>
        <w:t>在</w:t>
      </w:r>
      <w:r>
        <w:rPr>
          <w:rFonts w:hint="eastAsia" w:ascii="仿宋_GB2312" w:hAnsi="仿宋_GB2312" w:eastAsia="仿宋_GB2312" w:cs="仿宋_GB2312"/>
          <w:b/>
          <w:bCs/>
          <w:color w:val="auto"/>
          <w:spacing w:val="0"/>
          <w:szCs w:val="32"/>
        </w:rPr>
        <w:t>省人民政府地震管理部门向社会统一发布</w:t>
      </w:r>
      <w:r>
        <w:rPr>
          <w:rFonts w:hint="eastAsia" w:ascii="仿宋_GB2312" w:hAnsi="仿宋_GB2312" w:eastAsia="仿宋_GB2312" w:cs="仿宋_GB2312"/>
          <w:b/>
          <w:bCs/>
          <w:color w:val="auto"/>
          <w:spacing w:val="0"/>
          <w:szCs w:val="32"/>
          <w:lang w:eastAsia="zh-CN"/>
        </w:rPr>
        <w:t>普惠的</w:t>
      </w:r>
      <w:r>
        <w:rPr>
          <w:rFonts w:hint="eastAsia" w:ascii="仿宋_GB2312" w:hAnsi="仿宋_GB2312" w:eastAsia="仿宋_GB2312" w:cs="仿宋_GB2312"/>
          <w:b/>
          <w:bCs/>
          <w:color w:val="auto"/>
          <w:spacing w:val="0"/>
          <w:szCs w:val="32"/>
        </w:rPr>
        <w:t>地震预警信息</w:t>
      </w:r>
      <w:r>
        <w:rPr>
          <w:rFonts w:hint="eastAsia" w:ascii="仿宋_GB2312" w:hAnsi="仿宋_GB2312" w:eastAsia="仿宋_GB2312" w:cs="仿宋_GB2312"/>
          <w:b/>
          <w:bCs/>
          <w:color w:val="auto"/>
          <w:spacing w:val="0"/>
          <w:szCs w:val="32"/>
          <w:lang w:eastAsia="zh-CN"/>
        </w:rPr>
        <w:t>基础上。</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对地震预警信息服务有特殊需求的单位，</w:t>
      </w:r>
      <w:r>
        <w:rPr>
          <w:rFonts w:hint="default" w:ascii="仿宋_GB2312" w:hAnsi="仿宋_GB2312" w:eastAsia="仿宋_GB2312" w:cs="仿宋_GB2312"/>
          <w:color w:val="auto"/>
          <w:spacing w:val="0"/>
          <w:kern w:val="2"/>
          <w:sz w:val="32"/>
          <w:szCs w:val="32"/>
          <w:lang w:val="en-US" w:eastAsia="zh-CN" w:bidi="ar-SA"/>
        </w:rPr>
        <w:t>可以向</w:t>
      </w:r>
      <w:r>
        <w:rPr>
          <w:rFonts w:hint="eastAsia" w:ascii="仿宋_GB2312" w:hAnsi="仿宋_GB2312" w:eastAsia="仿宋_GB2312" w:cs="仿宋_GB2312"/>
          <w:color w:val="auto"/>
          <w:spacing w:val="0"/>
          <w:kern w:val="2"/>
          <w:sz w:val="32"/>
          <w:szCs w:val="32"/>
          <w:lang w:val="en-US" w:eastAsia="zh-CN" w:bidi="ar-SA"/>
        </w:rPr>
        <w:t>省级</w:t>
      </w:r>
      <w:r>
        <w:rPr>
          <w:rFonts w:hint="default" w:ascii="仿宋_GB2312" w:hAnsi="仿宋_GB2312" w:eastAsia="仿宋_GB2312" w:cs="仿宋_GB2312"/>
          <w:color w:val="auto"/>
          <w:spacing w:val="0"/>
          <w:kern w:val="2"/>
          <w:sz w:val="32"/>
          <w:szCs w:val="32"/>
          <w:lang w:val="en-US" w:eastAsia="zh-CN" w:bidi="ar-SA"/>
        </w:rPr>
        <w:t>人民政府地震</w:t>
      </w:r>
      <w:r>
        <w:rPr>
          <w:rFonts w:hint="eastAsia" w:ascii="仿宋_GB2312" w:hAnsi="仿宋_GB2312" w:eastAsia="仿宋_GB2312" w:cs="仿宋_GB2312"/>
          <w:color w:val="auto"/>
          <w:spacing w:val="0"/>
          <w:kern w:val="2"/>
          <w:sz w:val="32"/>
          <w:szCs w:val="32"/>
          <w:lang w:val="en-US" w:eastAsia="zh-CN" w:bidi="ar-SA"/>
        </w:rPr>
        <w:t>管理</w:t>
      </w:r>
      <w:r>
        <w:rPr>
          <w:rFonts w:hint="default" w:ascii="仿宋_GB2312" w:hAnsi="仿宋_GB2312" w:eastAsia="仿宋_GB2312" w:cs="仿宋_GB2312"/>
          <w:color w:val="auto"/>
          <w:spacing w:val="0"/>
          <w:kern w:val="2"/>
          <w:sz w:val="32"/>
          <w:szCs w:val="32"/>
          <w:lang w:val="en-US" w:eastAsia="zh-CN" w:bidi="ar-SA"/>
        </w:rPr>
        <w:t>部门申请定制化的地震预警信息</w:t>
      </w:r>
      <w:r>
        <w:rPr>
          <w:rFonts w:hint="eastAsia" w:ascii="仿宋_GB2312" w:hAnsi="仿宋_GB2312" w:eastAsia="仿宋_GB2312" w:cs="仿宋_GB2312"/>
          <w:color w:val="auto"/>
          <w:spacing w:val="0"/>
          <w:kern w:val="2"/>
          <w:sz w:val="32"/>
          <w:szCs w:val="32"/>
          <w:lang w:val="en-US" w:eastAsia="zh-CN" w:bidi="ar-SA"/>
        </w:rPr>
        <w:t>增值</w:t>
      </w:r>
      <w:r>
        <w:rPr>
          <w:rFonts w:hint="default" w:ascii="仿宋_GB2312" w:hAnsi="仿宋_GB2312" w:eastAsia="仿宋_GB2312" w:cs="仿宋_GB2312"/>
          <w:color w:val="auto"/>
          <w:spacing w:val="0"/>
          <w:kern w:val="2"/>
          <w:sz w:val="32"/>
          <w:szCs w:val="32"/>
          <w:lang w:val="en-US" w:eastAsia="zh-CN" w:bidi="ar-SA"/>
        </w:rPr>
        <w:t>服务。</w:t>
      </w:r>
    </w:p>
    <w:p w14:paraId="6D4FBC8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color w:val="auto"/>
          <w:spacing w:val="0"/>
          <w:sz w:val="32"/>
          <w:szCs w:val="32"/>
        </w:rPr>
      </w:pPr>
    </w:p>
    <w:p w14:paraId="68CBA83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78" w:lineRule="exact"/>
        <w:ind w:left="0" w:firstLineChars="200"/>
        <w:jc w:val="center"/>
        <w:textAlignment w:val="auto"/>
        <w:rPr>
          <w:rFonts w:hint="eastAsia" w:ascii="仿宋_GB2312" w:hAnsi="仿宋_GB2312" w:eastAsia="仿宋_GB2312" w:cs="仿宋_GB2312"/>
          <w:color w:val="auto"/>
          <w:spacing w:val="0"/>
          <w:kern w:val="2"/>
          <w:sz w:val="32"/>
          <w:szCs w:val="32"/>
          <w:lang w:val="zh-CN" w:eastAsia="zh-CN" w:bidi="ar-SA"/>
        </w:rPr>
      </w:pPr>
      <w:r>
        <w:rPr>
          <w:rFonts w:hint="eastAsia" w:ascii="黑体" w:hAnsi="黑体" w:eastAsia="黑体" w:cs="黑体"/>
          <w:color w:val="auto"/>
          <w:spacing w:val="0"/>
          <w:sz w:val="32"/>
          <w:szCs w:val="32"/>
        </w:rPr>
        <w:t>第</w:t>
      </w:r>
      <w:r>
        <w:rPr>
          <w:rFonts w:hint="eastAsia" w:ascii="黑体" w:hAnsi="黑体" w:eastAsia="黑体" w:cs="黑体"/>
          <w:color w:val="auto"/>
          <w:spacing w:val="0"/>
          <w:sz w:val="32"/>
          <w:szCs w:val="32"/>
          <w:lang w:val="en-US" w:eastAsia="zh-CN"/>
        </w:rPr>
        <w:t>四</w:t>
      </w:r>
      <w:r>
        <w:rPr>
          <w:rFonts w:hint="eastAsia" w:ascii="黑体" w:hAnsi="黑体" w:eastAsia="黑体" w:cs="黑体"/>
          <w:color w:val="auto"/>
          <w:spacing w:val="0"/>
          <w:sz w:val="32"/>
          <w:szCs w:val="32"/>
        </w:rPr>
        <w:t xml:space="preserve">章  </w:t>
      </w:r>
      <w:r>
        <w:rPr>
          <w:rFonts w:hint="eastAsia" w:ascii="黑体" w:hAnsi="黑体" w:eastAsia="黑体" w:cs="黑体"/>
          <w:color w:val="auto"/>
          <w:spacing w:val="0"/>
          <w:sz w:val="32"/>
          <w:szCs w:val="32"/>
          <w:lang w:val="en-US" w:eastAsia="zh-CN"/>
        </w:rPr>
        <w:t>保障措施</w:t>
      </w:r>
    </w:p>
    <w:p w14:paraId="52CD171E">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pacing w:val="0"/>
          <w:kern w:val="2"/>
          <w:sz w:val="32"/>
          <w:szCs w:val="32"/>
          <w:lang w:val="en-US" w:eastAsia="zh-CN" w:bidi="ar-SA"/>
        </w:rPr>
      </w:pPr>
      <w:r>
        <w:rPr>
          <w:rFonts w:hint="eastAsia" w:ascii="黑体" w:hAnsi="黑体" w:eastAsia="黑体" w:cs="黑体"/>
          <w:color w:val="auto"/>
          <w:spacing w:val="0"/>
          <w:kern w:val="2"/>
          <w:sz w:val="32"/>
          <w:szCs w:val="32"/>
          <w:lang w:val="en-US" w:eastAsia="zh-CN" w:bidi="ar-SA"/>
        </w:rPr>
        <w:t>第十五条【数据标准与安全】</w:t>
      </w:r>
      <w:r>
        <w:rPr>
          <w:rFonts w:hint="eastAsia" w:ascii="仿宋_GB2312" w:hAnsi="仿宋_GB2312" w:eastAsia="仿宋_GB2312" w:cs="仿宋_GB2312"/>
          <w:color w:val="auto"/>
          <w:spacing w:val="0"/>
          <w:sz w:val="32"/>
          <w:szCs w:val="32"/>
        </w:rPr>
        <w:t> </w:t>
      </w:r>
      <w:r>
        <w:rPr>
          <w:rFonts w:hint="eastAsia" w:ascii="仿宋_GB2312" w:hAnsi="仿宋_GB2312" w:eastAsia="仿宋_GB2312" w:cs="仿宋_GB2312"/>
          <w:color w:val="auto"/>
          <w:spacing w:val="0"/>
          <w:kern w:val="2"/>
          <w:sz w:val="32"/>
          <w:szCs w:val="32"/>
          <w:lang w:val="en-US" w:eastAsia="zh-CN" w:bidi="ar-SA"/>
        </w:rPr>
        <w:t>省人民政府地震管理部门</w:t>
      </w:r>
      <w:r>
        <w:rPr>
          <w:rFonts w:hint="eastAsia" w:ascii="仿宋_GB2312" w:hAnsi="仿宋_GB2312" w:eastAsia="仿宋_GB2312" w:cs="仿宋_GB2312"/>
          <w:color w:val="auto"/>
          <w:spacing w:val="0"/>
          <w:kern w:val="2"/>
          <w:sz w:val="32"/>
          <w:szCs w:val="32"/>
          <w:shd w:val="clear" w:fill="auto"/>
          <w:lang w:val="en-US" w:eastAsia="zh-CN" w:bidi="ar-SA"/>
        </w:rPr>
        <w:t>应当会同</w:t>
      </w:r>
      <w:r>
        <w:rPr>
          <w:rFonts w:hint="eastAsia" w:ascii="仿宋_GB2312" w:hAnsi="仿宋_GB2312" w:eastAsia="仿宋_GB2312" w:cs="仿宋_GB2312"/>
          <w:color w:val="auto"/>
          <w:spacing w:val="0"/>
          <w:kern w:val="2"/>
          <w:sz w:val="32"/>
          <w:szCs w:val="32"/>
          <w:shd w:val="clear"/>
          <w:lang w:val="en-US" w:eastAsia="zh-CN" w:bidi="ar-SA"/>
        </w:rPr>
        <w:t>水利、能源等部门</w:t>
      </w:r>
      <w:r>
        <w:rPr>
          <w:rFonts w:hint="eastAsia" w:ascii="仿宋_GB2312" w:hAnsi="仿宋_GB2312" w:eastAsia="仿宋_GB2312" w:cs="仿宋_GB2312"/>
          <w:color w:val="auto"/>
          <w:spacing w:val="0"/>
          <w:kern w:val="2"/>
          <w:sz w:val="32"/>
          <w:szCs w:val="32"/>
          <w:shd w:val="clear" w:fill="auto"/>
          <w:lang w:val="en-US" w:eastAsia="zh-CN" w:bidi="ar-SA"/>
        </w:rPr>
        <w:t>建立技术标准共建、互认机制，推动制定普遍适用的</w:t>
      </w:r>
      <w:r>
        <w:rPr>
          <w:rFonts w:hint="eastAsia" w:ascii="仿宋_GB2312" w:hAnsi="仿宋_GB2312" w:eastAsia="仿宋_GB2312" w:cs="仿宋_GB2312"/>
          <w:color w:val="auto"/>
          <w:spacing w:val="0"/>
          <w:kern w:val="2"/>
          <w:sz w:val="32"/>
          <w:szCs w:val="32"/>
          <w:shd w:val="clear"/>
          <w:lang w:val="en-US" w:eastAsia="zh-CN" w:bidi="ar-SA"/>
        </w:rPr>
        <w:t>地震预警</w:t>
      </w:r>
      <w:r>
        <w:rPr>
          <w:rFonts w:hint="eastAsia" w:ascii="仿宋_GB2312" w:hAnsi="仿宋_GB2312" w:eastAsia="仿宋_GB2312" w:cs="仿宋_GB2312"/>
          <w:color w:val="auto"/>
          <w:spacing w:val="0"/>
          <w:kern w:val="2"/>
          <w:sz w:val="32"/>
          <w:szCs w:val="32"/>
          <w:shd w:val="clear" w:fill="auto"/>
          <w:lang w:val="en-US" w:eastAsia="zh-CN" w:bidi="ar-SA"/>
        </w:rPr>
        <w:t>数据管理标准体系。</w:t>
      </w:r>
      <w:r>
        <w:rPr>
          <w:rFonts w:hint="eastAsia" w:ascii="仿宋_GB2312" w:hAnsi="仿宋_GB2312" w:eastAsia="仿宋_GB2312" w:cs="仿宋_GB2312"/>
          <w:color w:val="auto"/>
          <w:spacing w:val="0"/>
          <w:kern w:val="2"/>
          <w:sz w:val="32"/>
          <w:szCs w:val="32"/>
          <w:shd w:val="clear" w:fill="auto"/>
          <w:lang w:val="en-US" w:eastAsia="zh-CN" w:bidi="ar-SA"/>
        </w:rPr>
        <w:br w:type="textWrapping"/>
      </w:r>
      <w:r>
        <w:rPr>
          <w:rFonts w:hint="eastAsia" w:ascii="仿宋_GB2312" w:hAnsi="仿宋_GB2312" w:eastAsia="仿宋_GB2312" w:cs="仿宋_GB2312"/>
          <w:color w:val="auto"/>
          <w:spacing w:val="0"/>
          <w:kern w:val="2"/>
          <w:sz w:val="32"/>
          <w:szCs w:val="32"/>
          <w:shd w:val="clear"/>
          <w:lang w:val="en-US" w:eastAsia="zh-CN" w:bidi="ar-SA"/>
        </w:rPr>
        <w:t xml:space="preserve">    </w:t>
      </w:r>
      <w:r>
        <w:rPr>
          <w:rFonts w:hint="eastAsia" w:ascii="仿宋_GB2312" w:hAnsi="仿宋_GB2312" w:eastAsia="仿宋_GB2312" w:cs="仿宋_GB2312"/>
          <w:color w:val="auto"/>
          <w:spacing w:val="0"/>
          <w:kern w:val="2"/>
          <w:sz w:val="32"/>
          <w:szCs w:val="32"/>
          <w:lang w:val="en-US" w:eastAsia="zh-CN" w:bidi="ar-SA"/>
        </w:rPr>
        <w:t>开展地震预警活动的单位、个人应当按照国家和本省有关规定，规范采集、传输、处理地震预警数据，确保数据安全。</w:t>
      </w:r>
    </w:p>
    <w:p w14:paraId="56DE6A8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黑体" w:hAnsi="黑体" w:eastAsia="黑体" w:cs="黑体"/>
          <w:color w:val="auto"/>
          <w:spacing w:val="0"/>
          <w:sz w:val="32"/>
          <w:szCs w:val="32"/>
        </w:rPr>
        <w:t>第十</w:t>
      </w:r>
      <w:r>
        <w:rPr>
          <w:rFonts w:hint="eastAsia" w:ascii="黑体" w:hAnsi="黑体" w:eastAsia="黑体" w:cs="黑体"/>
          <w:color w:val="auto"/>
          <w:spacing w:val="0"/>
          <w:sz w:val="32"/>
          <w:szCs w:val="32"/>
          <w:lang w:val="en-US" w:eastAsia="zh-CN"/>
        </w:rPr>
        <w:t>六</w:t>
      </w:r>
      <w:r>
        <w:rPr>
          <w:rFonts w:hint="eastAsia" w:ascii="黑体" w:hAnsi="黑体" w:eastAsia="黑体" w:cs="黑体"/>
          <w:color w:val="auto"/>
          <w:spacing w:val="0"/>
          <w:sz w:val="32"/>
          <w:szCs w:val="32"/>
        </w:rPr>
        <w:t>条【</w:t>
      </w:r>
      <w:r>
        <w:rPr>
          <w:rFonts w:hint="eastAsia" w:ascii="黑体" w:hAnsi="黑体" w:eastAsia="黑体" w:cs="黑体"/>
          <w:color w:val="auto"/>
          <w:spacing w:val="0"/>
          <w:sz w:val="32"/>
          <w:szCs w:val="32"/>
          <w:lang w:eastAsia="zh-CN"/>
        </w:rPr>
        <w:t>监督检查</w:t>
      </w:r>
      <w:r>
        <w:rPr>
          <w:rFonts w:hint="eastAsia" w:ascii="黑体" w:hAnsi="黑体" w:eastAsia="黑体" w:cs="黑体"/>
          <w:color w:val="auto"/>
          <w:spacing w:val="0"/>
          <w:sz w:val="32"/>
          <w:szCs w:val="32"/>
        </w:rPr>
        <w:t>】</w:t>
      </w:r>
      <w:r>
        <w:rPr>
          <w:rFonts w:hint="eastAsia" w:ascii="仿宋_GB2312" w:hAnsi="仿宋_GB2312" w:eastAsia="仿宋_GB2312" w:cs="仿宋_GB2312"/>
          <w:color w:val="auto"/>
          <w:spacing w:val="0"/>
          <w:sz w:val="32"/>
          <w:szCs w:val="32"/>
        </w:rPr>
        <w:t xml:space="preserve"> </w:t>
      </w:r>
      <w:r>
        <w:rPr>
          <w:rFonts w:hint="eastAsia" w:ascii="仿宋_GB2312" w:hAnsi="仿宋_GB2312" w:eastAsia="仿宋_GB2312" w:cs="仿宋_GB2312"/>
          <w:color w:val="auto"/>
          <w:spacing w:val="0"/>
          <w:kern w:val="2"/>
          <w:sz w:val="32"/>
          <w:szCs w:val="32"/>
          <w:highlight w:val="none"/>
          <w:lang w:val="en-US" w:eastAsia="zh-CN" w:bidi="ar-SA"/>
        </w:rPr>
        <w:t>县级以上人民政府负责管理地震工作的部门或者机构应当对地震预警、应急知识的宣传普及工作进行指导和监督检查。</w:t>
      </w:r>
    </w:p>
    <w:p w14:paraId="4C1FAA4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省人民政府地震管理部门负责制定地震预警系统以及自动接收、播发装置的建设、运行、维护等具体规则并督促实施。</w:t>
      </w:r>
    </w:p>
    <w:p w14:paraId="36A2242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FF0000"/>
          <w:spacing w:val="0"/>
          <w:kern w:val="2"/>
          <w:sz w:val="32"/>
          <w:szCs w:val="32"/>
          <w:lang w:val="en-US" w:eastAsia="zh-CN" w:bidi="ar-SA"/>
        </w:rPr>
      </w:pPr>
    </w:p>
    <w:p w14:paraId="4FBD3E3F">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default" w:ascii="黑体" w:hAnsi="黑体" w:eastAsia="黑体" w:cs="黑体"/>
          <w:color w:val="auto"/>
          <w:spacing w:val="0"/>
          <w:sz w:val="32"/>
          <w:szCs w:val="32"/>
          <w:lang w:val="en-US" w:eastAsia="zh-CN"/>
        </w:rPr>
      </w:pPr>
      <w:bookmarkStart w:id="0" w:name="No71_Z4T25"/>
      <w:bookmarkEnd w:id="0"/>
      <w:r>
        <w:rPr>
          <w:rFonts w:hint="eastAsia" w:ascii="黑体" w:hAnsi="黑体" w:eastAsia="黑体" w:cs="黑体"/>
          <w:color w:val="auto"/>
          <w:spacing w:val="0"/>
          <w:sz w:val="32"/>
          <w:szCs w:val="32"/>
          <w:lang w:val="en-US" w:eastAsia="zh-CN"/>
        </w:rPr>
        <w:t>第五章 法律责任</w:t>
      </w:r>
    </w:p>
    <w:p w14:paraId="7CCC80C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黑体" w:hAnsi="黑体" w:eastAsia="黑体" w:cs="黑体"/>
          <w:color w:val="auto"/>
          <w:spacing w:val="0"/>
          <w:sz w:val="32"/>
          <w:szCs w:val="32"/>
        </w:rPr>
        <w:t>第</w:t>
      </w:r>
      <w:r>
        <w:rPr>
          <w:rFonts w:hint="eastAsia" w:ascii="黑体" w:hAnsi="黑体" w:eastAsia="黑体" w:cs="黑体"/>
          <w:color w:val="auto"/>
          <w:spacing w:val="0"/>
          <w:sz w:val="32"/>
          <w:szCs w:val="32"/>
          <w:lang w:val="en-US" w:eastAsia="zh-CN"/>
        </w:rPr>
        <w:t>十七</w:t>
      </w:r>
      <w:r>
        <w:rPr>
          <w:rFonts w:hint="eastAsia" w:ascii="黑体" w:hAnsi="黑体" w:eastAsia="黑体" w:cs="黑体"/>
          <w:color w:val="auto"/>
          <w:spacing w:val="0"/>
          <w:sz w:val="32"/>
          <w:szCs w:val="32"/>
        </w:rPr>
        <w:t>条</w:t>
      </w:r>
      <w:r>
        <w:rPr>
          <w:rFonts w:hint="eastAsia" w:ascii="黑体" w:hAnsi="黑体" w:eastAsia="黑体" w:cs="黑体"/>
          <w:color w:val="auto"/>
          <w:spacing w:val="0"/>
          <w:sz w:val="32"/>
          <w:szCs w:val="32"/>
          <w:lang w:eastAsia="zh-CN"/>
        </w:rPr>
        <w:t>【</w:t>
      </w:r>
      <w:r>
        <w:rPr>
          <w:rFonts w:hint="eastAsia" w:ascii="黑体" w:hAnsi="黑体" w:eastAsia="黑体" w:cs="黑体"/>
          <w:color w:val="auto"/>
          <w:spacing w:val="0"/>
          <w:sz w:val="32"/>
          <w:szCs w:val="32"/>
          <w:lang w:val="en-US" w:eastAsia="zh-CN"/>
        </w:rPr>
        <w:t>法律责任一</w:t>
      </w:r>
      <w:r>
        <w:rPr>
          <w:rFonts w:hint="eastAsia" w:ascii="黑体" w:hAnsi="黑体" w:eastAsia="黑体" w:cs="黑体"/>
          <w:color w:val="auto"/>
          <w:spacing w:val="0"/>
          <w:sz w:val="32"/>
          <w:szCs w:val="32"/>
          <w:lang w:eastAsia="zh-CN"/>
        </w:rPr>
        <w:t>】</w:t>
      </w:r>
      <w:r>
        <w:rPr>
          <w:rFonts w:hint="eastAsia" w:ascii="仿宋_GB2312" w:hAnsi="仿宋_GB2312" w:eastAsia="仿宋_GB2312" w:cs="仿宋_GB2312"/>
          <w:color w:val="auto"/>
          <w:spacing w:val="0"/>
          <w:kern w:val="2"/>
          <w:sz w:val="32"/>
          <w:szCs w:val="32"/>
          <w:lang w:val="en-US" w:eastAsia="zh-CN" w:bidi="ar-SA"/>
        </w:rPr>
        <w:t xml:space="preserve"> 县级以上人民政府负责管理地震工作的部门或者机构以及相关部门的工作人员，在地震预警工作中玩忽职守、滥用职权、徇私舞弊的，依法追究责任。</w:t>
      </w:r>
    </w:p>
    <w:p w14:paraId="414E490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黑体" w:hAnsi="黑体" w:eastAsia="黑体" w:cs="黑体"/>
          <w:color w:val="auto"/>
          <w:spacing w:val="0"/>
          <w:sz w:val="32"/>
          <w:szCs w:val="32"/>
        </w:rPr>
        <w:t>第</w:t>
      </w:r>
      <w:r>
        <w:rPr>
          <w:rFonts w:hint="eastAsia" w:ascii="黑体" w:hAnsi="黑体" w:eastAsia="黑体" w:cs="黑体"/>
          <w:color w:val="auto"/>
          <w:spacing w:val="0"/>
          <w:sz w:val="32"/>
          <w:szCs w:val="32"/>
          <w:lang w:val="en-US" w:eastAsia="zh-CN"/>
        </w:rPr>
        <w:t>十八</w:t>
      </w:r>
      <w:r>
        <w:rPr>
          <w:rFonts w:hint="eastAsia" w:ascii="黑体" w:hAnsi="黑体" w:eastAsia="黑体" w:cs="黑体"/>
          <w:color w:val="auto"/>
          <w:spacing w:val="0"/>
          <w:sz w:val="32"/>
          <w:szCs w:val="32"/>
        </w:rPr>
        <w:t>条</w:t>
      </w:r>
      <w:r>
        <w:rPr>
          <w:rFonts w:hint="eastAsia" w:ascii="黑体" w:hAnsi="黑体" w:eastAsia="黑体" w:cs="黑体"/>
          <w:color w:val="auto"/>
          <w:spacing w:val="0"/>
          <w:sz w:val="32"/>
          <w:szCs w:val="32"/>
          <w:lang w:eastAsia="zh-CN"/>
        </w:rPr>
        <w:t>【</w:t>
      </w:r>
      <w:r>
        <w:rPr>
          <w:rFonts w:hint="eastAsia" w:ascii="黑体" w:hAnsi="黑体" w:eastAsia="黑体" w:cs="黑体"/>
          <w:color w:val="auto"/>
          <w:spacing w:val="0"/>
          <w:sz w:val="32"/>
          <w:szCs w:val="32"/>
          <w:lang w:val="en-US" w:eastAsia="zh-CN"/>
        </w:rPr>
        <w:t>法律责任二</w:t>
      </w:r>
      <w:r>
        <w:rPr>
          <w:rFonts w:hint="eastAsia" w:ascii="黑体" w:hAnsi="黑体" w:eastAsia="黑体" w:cs="黑体"/>
          <w:color w:val="auto"/>
          <w:spacing w:val="0"/>
          <w:sz w:val="32"/>
          <w:szCs w:val="32"/>
          <w:lang w:eastAsia="zh-CN"/>
        </w:rPr>
        <w:t>】</w:t>
      </w:r>
      <w:r>
        <w:rPr>
          <w:rFonts w:hint="default" w:ascii="仿宋_GB2312" w:hAnsi="仿宋_GB2312" w:eastAsia="仿宋_GB2312" w:cs="仿宋_GB2312"/>
          <w:color w:val="auto"/>
          <w:spacing w:val="0"/>
          <w:kern w:val="2"/>
          <w:sz w:val="32"/>
          <w:szCs w:val="32"/>
          <w:lang w:val="en-US" w:eastAsia="zh-CN" w:bidi="ar-SA"/>
        </w:rPr>
        <w:t xml:space="preserve"> 违反本办法规定的行为，有关法律、法规、规章规定处罚的，从其规定。</w:t>
      </w:r>
    </w:p>
    <w:p w14:paraId="37C399C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color w:val="auto"/>
          <w:spacing w:val="0"/>
          <w:sz w:val="32"/>
          <w:szCs w:val="32"/>
        </w:rPr>
      </w:pPr>
    </w:p>
    <w:p w14:paraId="01BC32B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rPr>
        <w:t>第</w:t>
      </w:r>
      <w:r>
        <w:rPr>
          <w:rFonts w:hint="eastAsia" w:ascii="黑体" w:hAnsi="黑体" w:eastAsia="黑体" w:cs="黑体"/>
          <w:color w:val="auto"/>
          <w:spacing w:val="0"/>
          <w:sz w:val="32"/>
          <w:szCs w:val="32"/>
          <w:lang w:val="en-US" w:eastAsia="zh-CN"/>
        </w:rPr>
        <w:t>六</w:t>
      </w:r>
      <w:r>
        <w:rPr>
          <w:rFonts w:hint="eastAsia" w:ascii="黑体" w:hAnsi="黑体" w:eastAsia="黑体" w:cs="黑体"/>
          <w:color w:val="auto"/>
          <w:spacing w:val="0"/>
          <w:sz w:val="32"/>
          <w:szCs w:val="32"/>
        </w:rPr>
        <w:t>章</w:t>
      </w:r>
      <w:r>
        <w:rPr>
          <w:rFonts w:hint="default" w:ascii="黑体" w:hAnsi="黑体" w:eastAsia="黑体" w:cs="黑体"/>
          <w:color w:val="auto"/>
          <w:spacing w:val="0"/>
          <w:sz w:val="32"/>
          <w:szCs w:val="32"/>
        </w:rPr>
        <w:t xml:space="preserve">  </w:t>
      </w:r>
      <w:r>
        <w:rPr>
          <w:rFonts w:hint="eastAsia" w:ascii="黑体" w:hAnsi="黑体" w:eastAsia="黑体" w:cs="黑体"/>
          <w:color w:val="auto"/>
          <w:spacing w:val="0"/>
          <w:sz w:val="32"/>
          <w:szCs w:val="32"/>
        </w:rPr>
        <w:t>附</w:t>
      </w:r>
      <w:r>
        <w:rPr>
          <w:rFonts w:hint="default" w:ascii="黑体" w:hAnsi="黑体" w:eastAsia="黑体" w:cs="黑体"/>
          <w:color w:val="auto"/>
          <w:spacing w:val="0"/>
          <w:sz w:val="32"/>
          <w:szCs w:val="32"/>
        </w:rPr>
        <w:t xml:space="preserve">  </w:t>
      </w:r>
      <w:r>
        <w:rPr>
          <w:rFonts w:hint="eastAsia" w:ascii="黑体" w:hAnsi="黑体" w:eastAsia="黑体" w:cs="黑体"/>
          <w:color w:val="auto"/>
          <w:spacing w:val="0"/>
          <w:sz w:val="32"/>
          <w:szCs w:val="32"/>
        </w:rPr>
        <w:t>则</w:t>
      </w:r>
    </w:p>
    <w:p w14:paraId="62A6525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黑体" w:hAnsi="黑体" w:eastAsia="黑体" w:cs="黑体"/>
          <w:color w:val="auto"/>
          <w:spacing w:val="0"/>
          <w:sz w:val="32"/>
          <w:szCs w:val="32"/>
        </w:rPr>
        <w:t>第</w:t>
      </w:r>
      <w:r>
        <w:rPr>
          <w:rFonts w:hint="eastAsia" w:ascii="黑体" w:hAnsi="黑体" w:eastAsia="黑体" w:cs="黑体"/>
          <w:color w:val="auto"/>
          <w:spacing w:val="0"/>
          <w:sz w:val="32"/>
          <w:szCs w:val="32"/>
          <w:lang w:val="en-US" w:eastAsia="zh-CN"/>
        </w:rPr>
        <w:t>十九</w:t>
      </w:r>
      <w:r>
        <w:rPr>
          <w:rFonts w:hint="eastAsia" w:ascii="黑体" w:hAnsi="黑体" w:eastAsia="黑体" w:cs="黑体"/>
          <w:color w:val="auto"/>
          <w:spacing w:val="0"/>
          <w:sz w:val="32"/>
          <w:szCs w:val="32"/>
        </w:rPr>
        <w:t>条</w:t>
      </w:r>
      <w:r>
        <w:rPr>
          <w:rFonts w:hint="eastAsia" w:ascii="黑体" w:hAnsi="黑体" w:eastAsia="黑体" w:cs="黑体"/>
          <w:color w:val="auto"/>
          <w:spacing w:val="0"/>
          <w:sz w:val="32"/>
          <w:szCs w:val="32"/>
          <w:lang w:eastAsia="zh-CN"/>
        </w:rPr>
        <w:t>【</w:t>
      </w:r>
      <w:r>
        <w:rPr>
          <w:rFonts w:hint="eastAsia" w:ascii="黑体" w:hAnsi="黑体" w:eastAsia="黑体" w:cs="黑体"/>
          <w:color w:val="auto"/>
          <w:spacing w:val="0"/>
          <w:sz w:val="32"/>
          <w:szCs w:val="32"/>
          <w:lang w:val="en-US" w:eastAsia="zh-CN"/>
        </w:rPr>
        <w:t>施行</w:t>
      </w:r>
      <w:r>
        <w:rPr>
          <w:rFonts w:hint="eastAsia" w:ascii="黑体" w:hAnsi="黑体" w:eastAsia="黑体" w:cs="黑体"/>
          <w:color w:val="auto"/>
          <w:spacing w:val="0"/>
          <w:sz w:val="32"/>
          <w:szCs w:val="32"/>
          <w:lang w:eastAsia="zh-CN"/>
        </w:rPr>
        <w:t>日期】</w:t>
      </w:r>
      <w:r>
        <w:rPr>
          <w:rFonts w:hint="eastAsia" w:ascii="仿宋_GB2312" w:hAnsi="仿宋_GB2312" w:eastAsia="仿宋_GB2312" w:cs="仿宋_GB2312"/>
          <w:color w:val="auto"/>
          <w:spacing w:val="0"/>
          <w:kern w:val="2"/>
          <w:sz w:val="32"/>
          <w:szCs w:val="32"/>
          <w:lang w:val="en-US" w:eastAsia="zh-CN" w:bidi="ar-SA"/>
        </w:rPr>
        <w:t>本办法自  年 月 日起施行。</w:t>
      </w:r>
    </w:p>
    <w:p w14:paraId="51C8B5A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p>
    <w:p w14:paraId="3A125456">
      <w:pPr>
        <w:keepNext w:val="0"/>
        <w:keepLines w:val="0"/>
        <w:pageBreakBefore w:val="0"/>
        <w:widowControl w:val="0"/>
        <w:kinsoku/>
        <w:wordWrap/>
        <w:overflowPunct/>
        <w:topLinePunct w:val="0"/>
        <w:autoSpaceDE/>
        <w:autoSpaceDN/>
        <w:bidi w:val="0"/>
        <w:adjustRightInd/>
        <w:snapToGrid/>
        <w:textAlignment w:val="auto"/>
        <w:rPr>
          <w:rFonts w:hint="eastAsia" w:eastAsia="仿宋"/>
          <w:lang w:val="en-US" w:eastAsia="zh-CN"/>
        </w:rPr>
      </w:pPr>
    </w:p>
    <w:p w14:paraId="23893A3F"/>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428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37615" cy="3067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37615" cy="306705"/>
                      </a:xfrm>
                      <a:prstGeom prst="rect">
                        <a:avLst/>
                      </a:prstGeom>
                      <a:noFill/>
                      <a:ln w="15875">
                        <a:noFill/>
                      </a:ln>
                    </wps:spPr>
                    <wps:txbx>
                      <w:txbxContent>
                        <w:p w14:paraId="75191D7B">
                          <w:pPr>
                            <w:pStyle w:val="3"/>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24.15pt;width:97.45pt;mso-position-horizontal:center;mso-position-horizontal-relative:margin;z-index:251659264;mso-width-relative:page;mso-height-relative:page;" filled="f" stroked="f" coordsize="21600,21600" o:gfxdata="UEsDBAoAAAAAAIdO4kAAAAAAAAAAAAAAAAAEAAAAZHJzL1BLAwQUAAAACACHTuJAXTOYBdQAAAAE&#10;AQAADwAAAGRycy9kb3ducmV2LnhtbE2PwU7DMBBE70j8g7VIXBB1SkvVhmwqVAkhcYLABzjxEkfE&#10;a8t205avx+UCl5VGM5p5W22PdhQThTg4RpjPChDEndMD9wgf70+3axAxKdZqdEwIJ4qwrS8vKlVq&#10;d+A3mprUi1zCsVQIJiVfShk7Q1bFmfPE2ft0waqUZeilDuqQy+0o74piJa0aOC8Y5WlnqPtq9hah&#10;eUmLsHu+92Z69Df69bvtVqeAeH01Lx5AJDqmvzCc8TM61JmpdXvWUYwI+ZH0e8/eZrkB0SIs1wuQ&#10;dSX/w9c/UEsDBBQAAAAIAIdO4kBXwbKVxAEAAHwDAAAOAAAAZHJzL2Uyb0RvYy54bWytU0tu2zAQ&#10;3RfoHQjuY8kObAeC5QCBkaJAkRZIewCaIi0C/GFIW/IFkhtk1U33PZfP0SElO0W6yaIbajgzfDPv&#10;zWh12xtNDgKCcram00lJibDcNcruavrj+/3VDSUhMtsw7ayo6VEEerv++GHV+UrMXOt0I4AgiA1V&#10;52vaxuirogi8FYaFifPCYlA6MCziFXZFA6xDdKOLWVkuis5B48FxEQJ6N0OQjojwHkAnpeJi4/je&#10;CBsHVBCaRaQUWuUDXedupRQ8fpUyiEh0TZFpzCcWQXubzmK9YtUOmG8VH1tg72nhDSfDlMWiF6gN&#10;i4zsQf0DZRQHF5yME+5MMRDJiiCLaflGm8eWeZG5oNTBX0QP/w+WPxy+AVENbgIllhkc+Onl+fTz&#10;9+nXE5kmeTofKsx69JgX+zvXp9TRH9CZWPcSTPoiH4JxFPd4EVf0kfD0aHa9XEznlHCMXZeLZTlP&#10;MMXraw8hfhLOkGTUFHB4WVN2+BLikHpOScWsu1dao59V2pIOK8xvlvP84hJCdG2xSCIxNJus2G/7&#10;kcHWNUckpj9bFDUtyNmAs7E9G3sPatfmDUrNJCAcSmYwLlCa+t/3nPX606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0zmAXUAAAABAEAAA8AAAAAAAAAAQAgAAAAIgAAAGRycy9kb3ducmV2Lnht&#10;bFBLAQIUABQAAAAIAIdO4kBXwbKVxAEAAHwDAAAOAAAAAAAAAAEAIAAAACMBAABkcnMvZTJvRG9j&#10;LnhtbFBLBQYAAAAABgAGAFkBAABZBQAAAAA=&#10;">
              <v:fill on="f" focussize="0,0"/>
              <v:stroke on="f" weight="1.25pt"/>
              <v:imagedata o:title=""/>
              <o:lock v:ext="edit" aspectratio="f"/>
              <v:textbox inset="0mm,0mm,0mm,0mm">
                <w:txbxContent>
                  <w:p w14:paraId="75191D7B">
                    <w:pPr>
                      <w:pStyle w:val="3"/>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C949C1"/>
    <w:rsid w:val="07B867F2"/>
    <w:rsid w:val="1FC949C1"/>
    <w:rsid w:val="27B00E1F"/>
    <w:rsid w:val="2F2D7712"/>
    <w:rsid w:val="30C6645E"/>
    <w:rsid w:val="4E2A6B74"/>
    <w:rsid w:val="4E51434B"/>
    <w:rsid w:val="6D1A7E7B"/>
    <w:rsid w:val="6D7BD42E"/>
    <w:rsid w:val="6DFD5F26"/>
    <w:rsid w:val="72402885"/>
    <w:rsid w:val="72490AC4"/>
    <w:rsid w:val="7FF7C2C2"/>
    <w:rsid w:val="E7EFA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8" w:lineRule="exact"/>
      <w:jc w:val="both"/>
    </w:pPr>
    <w:rPr>
      <w:rFonts w:ascii="仿宋" w:hAnsi="Calibri" w:eastAsia="仿宋" w:cs="黑体"/>
      <w:spacing w:val="-6"/>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rFonts w:ascii="Times New Roman" w:hAnsi="Times New Roman" w:eastAsia="宋体" w:cs="Times New Roman"/>
      <w:spacing w:val="0"/>
      <w:kern w:val="0"/>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正式-公文标题"/>
    <w:basedOn w:val="1"/>
    <w:qFormat/>
    <w:uiPriority w:val="0"/>
    <w:pPr>
      <w:spacing w:line="600" w:lineRule="exact"/>
      <w:jc w:val="center"/>
      <w:outlineLvl w:val="0"/>
    </w:pPr>
    <w:rPr>
      <w:rFonts w:ascii="方正小标宋_GBK" w:hAnsi="方正小标宋_GBK" w:eastAsia="方正小标宋_GBK"/>
      <w:spacing w:val="-20"/>
      <w:sz w:val="44"/>
    </w:rPr>
  </w:style>
  <w:style w:type="character" w:customStyle="1" w:styleId="9">
    <w:name w:val="span_sect2Title"/>
    <w:basedOn w:val="6"/>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3053</Words>
  <Characters>3056</Characters>
  <Lines>0</Lines>
  <Paragraphs>0</Paragraphs>
  <TotalTime>14</TotalTime>
  <ScaleCrop>false</ScaleCrop>
  <LinksUpToDate>false</LinksUpToDate>
  <CharactersWithSpaces>3124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2026-02-10T05:24:00Z</dcterms:created>
  <dc:creator>TanLin</dc:creator>
  <cp:lastModifiedBy>zhangxia</cp:lastModifiedBy>
  <dcterms:modified xsi:type="dcterms:W3CDTF">2026-02-13T17:04:01Z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9D8903709B7B4262A5E12DC901009B0C_11</vt:lpwstr>
  </property>
  <property fmtid="{D5CDD505-2E9C-101B-9397-08002B2CF9AE}" pid="4" name="KSOTemplateDocerSaveRecord">
    <vt:lpwstr>eyJoZGlkIjoiNWQ0YWY1ZTc5ODdkMmQ2N2VlZGIxYTU3ZjllZmMzZDUiLCJ1c2VySWQiOiI1NTQ3MzQ1NTgifQ==</vt:lpwstr>
  </property>
</Properties>
</file>