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578" w:lineRule="exact"/>
        <w:textAlignment w:val="auto"/>
      </w:pPr>
      <w:r>
        <w:t>关于《湖南省地震安全性评价现场工作</w:t>
      </w:r>
      <w:r>
        <w:rPr>
          <w:rFonts w:hint="eastAsia"/>
          <w:lang w:eastAsia="zh-CN"/>
        </w:rPr>
        <w:t>监督检查</w:t>
      </w:r>
      <w:r>
        <w:t>管理规定（试行）（</w:t>
      </w:r>
      <w:r>
        <w:rPr>
          <w:rFonts w:hint="eastAsia"/>
          <w:lang w:eastAsia="zh-CN"/>
        </w:rPr>
        <w:t>公开征求意见</w:t>
      </w:r>
      <w:r>
        <w:t>稿）》</w:t>
      </w:r>
    </w:p>
    <w:p>
      <w:pPr>
        <w:pStyle w:val="13"/>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lang w:eastAsia="zh-CN"/>
        </w:rPr>
        <w:t>起</w:t>
      </w:r>
      <w:r>
        <w:t>草说明</w:t>
      </w:r>
    </w:p>
    <w:p>
      <w:pPr>
        <w:pStyle w:val="15"/>
        <w:keepNext w:val="0"/>
        <w:keepLines w:val="0"/>
        <w:pageBreakBefore w:val="0"/>
        <w:widowControl w:val="0"/>
        <w:kinsoku/>
        <w:wordWrap/>
        <w:overflowPunct/>
        <w:topLinePunct w:val="0"/>
        <w:autoSpaceDE/>
        <w:autoSpaceDN/>
        <w:bidi w:val="0"/>
        <w:adjustRightInd/>
        <w:snapToGrid/>
        <w:spacing w:line="578" w:lineRule="exact"/>
        <w:textAlignment w:val="auto"/>
      </w:pPr>
    </w:p>
    <w:p>
      <w:pPr>
        <w:pStyle w:val="15"/>
        <w:keepNext w:val="0"/>
        <w:keepLines w:val="0"/>
        <w:pageBreakBefore w:val="0"/>
        <w:widowControl w:val="0"/>
        <w:kinsoku/>
        <w:wordWrap/>
        <w:overflowPunct/>
        <w:topLinePunct w:val="0"/>
        <w:autoSpaceDE/>
        <w:autoSpaceDN/>
        <w:bidi w:val="0"/>
        <w:adjustRightInd/>
        <w:snapToGrid/>
        <w:spacing w:line="578" w:lineRule="exact"/>
        <w:textAlignment w:val="auto"/>
      </w:pPr>
      <w:r>
        <w:t>一、制定的背景和必要性</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地震安全性评价是重大工程抗震设防的重要技术基础，而现场工作是整个安评工作的关键环节，其质量直接关系到评价结果的科学性和可靠性。近年来，中国地震局印发了一系列规范性文件，对地震安全性评价</w:t>
      </w:r>
      <w:r>
        <w:rPr>
          <w:rFonts w:hint="eastAsia"/>
          <w:lang w:eastAsia="zh-CN"/>
        </w:rPr>
        <w:t>现场</w:t>
      </w:r>
      <w:r>
        <w:t>工作提出了更严格、更细致的要求。</w:t>
      </w:r>
      <w:r>
        <w:rPr>
          <w:rFonts w:hint="eastAsia"/>
          <w:lang w:eastAsia="zh-CN"/>
        </w:rPr>
        <w:t>为贯彻落实中国地震局有关文件要求，</w:t>
      </w:r>
      <w:r>
        <w:t>需要制定一部专门规范现场工作的管理规定，为相关各方提供明确的工作指引，确保现场工作有章可循、有据可依，从而切实提升我省地震安全性评价工作的规范化水平和成果质量，为重大工程地震安全提供坚实保障。</w:t>
      </w:r>
    </w:p>
    <w:p>
      <w:pPr>
        <w:pStyle w:val="15"/>
        <w:keepNext w:val="0"/>
        <w:keepLines w:val="0"/>
        <w:pageBreakBefore w:val="0"/>
        <w:widowControl w:val="0"/>
        <w:kinsoku/>
        <w:wordWrap/>
        <w:overflowPunct/>
        <w:topLinePunct w:val="0"/>
        <w:autoSpaceDE/>
        <w:autoSpaceDN/>
        <w:bidi w:val="0"/>
        <w:adjustRightInd/>
        <w:snapToGrid/>
        <w:spacing w:line="578" w:lineRule="exact"/>
        <w:textAlignment w:val="auto"/>
      </w:pPr>
      <w:r>
        <w:t>二、起草过程和拟解决的主要问题</w:t>
      </w: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本《规定》的起草工作由</w:t>
      </w:r>
      <w:r>
        <w:rPr>
          <w:rFonts w:hint="eastAsia"/>
          <w:lang w:eastAsia="zh-CN"/>
        </w:rPr>
        <w:t>省地震局</w:t>
      </w:r>
      <w:r>
        <w:t>震害防御与应急处具体承担。在起草过程中，认真研究了《地震安全性评价管理条例》及中国地震局相关最新文件要求，充分借鉴了</w:t>
      </w:r>
      <w:r>
        <w:rPr>
          <w:rFonts w:hint="eastAsia"/>
          <w:lang w:eastAsia="zh-CN"/>
        </w:rPr>
        <w:t>青海</w:t>
      </w:r>
      <w:r>
        <w:t>等兄弟省份的成熟经验和有效做法，并紧密结合我省实际工作需求和已有的管理实践。初稿形成后，征求了部分市州地震工作部门、相关技术单位及专家的意见，并进行了多轮修改完善，力求使《规定》内容既符合上位法精神，又切合湖南实际，具备较强的可操作性。</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规定》着力解决以下几个方面的突出问题：一是明确现场工作的管理流程和技术要求，解决以往工作中可能存在的随意性和不规范问题，通过细化现场工作方案编制、钻孔布设、波速测试、样品采集、原始资料记录等各环节的具体要求，为评价单位提供清晰的技术指引。二是强化监督检查的可操作性，针对省市地震局在开展现场工作监督检查时职责不清、程序不明的问题，《规定》细化了监督检查的职责分工、检查内容、方式方法、频次要求以及发现问题后的处理流程，特别是明确了针对不同信用等级评价单位的差异化监管措施，为各级地震工作部门依法履职提供了明确依据。三是压实各方责任，通过明确建设单位、评价单位在现场工作中的具体责任和义务，以及不履行责任可能承担的法律后果，推动形成建设单位负总责、评价单位对质量终身负责、地震工作部门依法监管的责任体系。四是推动信用监管与现场工作深度融合，将现场工作检查结果与评价单位信用评价直接挂钩，建立守信激励和失信惩戒机制，引导行业健康发展。</w:t>
      </w:r>
    </w:p>
    <w:p>
      <w:pPr>
        <w:pStyle w:val="15"/>
        <w:keepNext w:val="0"/>
        <w:keepLines w:val="0"/>
        <w:pageBreakBefore w:val="0"/>
        <w:widowControl w:val="0"/>
        <w:kinsoku/>
        <w:wordWrap/>
        <w:overflowPunct/>
        <w:topLinePunct w:val="0"/>
        <w:autoSpaceDE/>
        <w:autoSpaceDN/>
        <w:bidi w:val="0"/>
        <w:adjustRightInd/>
        <w:snapToGrid/>
        <w:spacing w:line="578" w:lineRule="exact"/>
        <w:textAlignment w:val="auto"/>
      </w:pPr>
      <w:r>
        <w:t>三、制度主要内容说明</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《规定（会议审议稿）》共十六条，并附有四个附件，构建了覆盖现场工作事前、事中、事后全流程的管理框架。核心内容主要包括以下几个层面：</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首先，《规定》明确了立法目的、依据和适用范围，强调了现场工作监督管理属于行政执法中的行政检查行为，必须合法合规开展。其次，确立了监管职责体系，明确省地震局负责需中国地震局审定或跨市州的重大工程现场工作监督检查，并对市州工作进行监督指导；市州地震局负责本行政区域内现场工作的监督检查，形成了分级负责、上下联动的监管格局。第三，规范了事前报告程序，要求评价单位在现场工作开展前规定时限内向相应地震局报送项目信息材料，包括告知单、项目信息表、合同、实施方案等，便于监管部门提前掌握情况、介入指导。第四，细化了现场工作过程的技术与管理要求，强调评价单位应按规定做好现场记录、影像等过程资料的采集归档，并接受地震工作部门的监督检查，检查内容聚焦实际工作是否与方案一致、过程资料是否完备等。第五，创新了监管方式，提出根据评价单位信用等级实施差异化抽查比例和监管频次，并明确了实地检查（含远程视频）与书面检查相结合的方式，以及检查结果的运用（如作为技术审查佐证材料）。第六，强化了问题整改与结果处理，对检查发现的问题要求限期整改并反馈，对未按时整改的设定不合格等次，并将信用信息填报与留存。最后，《规定》还明确了相关配合义务、资料报送时限及施行日期和有效期。四个附件（现场工作告知单、项目信息表、检查指南、检查表）则为具体操作提供了标准化模板和详细指引，增强了《规定》的实用性和可操作性。</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eastAsia="宋体" w:cs="宋体"/>
        <w:sz w:val="28"/>
      </w:rPr>
    </w:pPr>
    <w:r>
      <w:rPr>
        <w:rFonts w:hint="eastAsia" w:ascii="宋体" w:hAnsi="宋体" w:eastAsia="宋体" w:cs="宋体"/>
        <w:sz w:val="28"/>
      </w:rPr>
      <w:fldChar w:fldCharType="begin"/>
    </w:r>
    <w:r>
      <w:rPr>
        <w:rFonts w:hint="eastAsia" w:ascii="宋体" w:hAnsi="宋体" w:eastAsia="宋体" w:cs="宋体"/>
        <w:sz w:val="28"/>
      </w:rPr>
      <w:instrText xml:space="preserve"> PAGE PAGE  \* ArabicDash  \* MERGEFORMAT </w:instrText>
    </w:r>
    <w:r>
      <w:rPr>
        <w:rFonts w:hint="eastAsia" w:ascii="宋体" w:hAnsi="宋体" w:eastAsia="宋体" w:cs="宋体"/>
        <w:sz w:val="28"/>
      </w:rPr>
      <w:fldChar w:fldCharType="separate"/>
    </w:r>
    <w:r>
      <w:rPr>
        <w:rFonts w:hint="eastAsia" w:ascii="宋体" w:hAnsi="宋体" w:eastAsia="宋体" w:cs="宋体"/>
        <w:sz w:val="28"/>
      </w:rPr>
      <w:t>- 1 -</w:t>
    </w:r>
    <w:r>
      <w:rPr>
        <w:rFonts w:hint="eastAsia" w:ascii="宋体" w:hAnsi="宋体" w:eastAsia="宋体" w:cs="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54AA9"/>
    <w:rsid w:val="0B354AA9"/>
    <w:rsid w:val="3BE5159A"/>
    <w:rsid w:val="5FFEC9F5"/>
    <w:rsid w:val="7F7165A5"/>
    <w:rsid w:val="DFFFE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OfficeAI-正文"/>
    <w:basedOn w:val="1"/>
    <w:qFormat/>
    <w:uiPriority w:val="0"/>
    <w:pPr>
      <w:ind w:firstLine="420" w:firstLineChars="200"/>
    </w:pPr>
    <w:rPr>
      <w:rFonts w:hint="eastAsia" w:ascii="仿宋_GB2312" w:hAnsi="仿宋_GB2312" w:eastAsia="仿宋_GB2312" w:cs="仿宋_GB2312"/>
      <w:color w:val="000000"/>
      <w:sz w:val="32"/>
    </w:rPr>
  </w:style>
  <w:style w:type="paragraph" w:customStyle="1" w:styleId="7">
    <w:name w:val="OfficeAI-版头-份号"/>
    <w:basedOn w:val="1"/>
    <w:qFormat/>
    <w:uiPriority w:val="0"/>
    <w:pPr>
      <w:jc w:val="left"/>
    </w:pPr>
    <w:rPr>
      <w:rFonts w:hint="eastAsia" w:ascii="黑体" w:hAnsi="黑体" w:eastAsia="黑体" w:cs="黑体"/>
      <w:color w:val="000000"/>
      <w:sz w:val="32"/>
    </w:rPr>
  </w:style>
  <w:style w:type="paragraph" w:customStyle="1" w:styleId="8">
    <w:name w:val="OfficeAI-版头-紧急程度"/>
    <w:basedOn w:val="1"/>
    <w:qFormat/>
    <w:uiPriority w:val="0"/>
    <w:pPr>
      <w:jc w:val="left"/>
    </w:pPr>
    <w:rPr>
      <w:rFonts w:hint="eastAsia" w:ascii="黑体" w:hAnsi="黑体" w:eastAsia="黑体" w:cs="黑体"/>
      <w:color w:val="000000"/>
      <w:sz w:val="32"/>
    </w:rPr>
  </w:style>
  <w:style w:type="paragraph" w:customStyle="1" w:styleId="9">
    <w:name w:val="OfficeAI-版头-密级和保密期限"/>
    <w:basedOn w:val="1"/>
    <w:qFormat/>
    <w:uiPriority w:val="0"/>
    <w:pPr>
      <w:jc w:val="left"/>
    </w:pPr>
    <w:rPr>
      <w:rFonts w:hint="eastAsia" w:ascii="黑体" w:hAnsi="黑体" w:eastAsia="黑体" w:cs="黑体"/>
      <w:color w:val="000000"/>
      <w:sz w:val="32"/>
    </w:rPr>
  </w:style>
  <w:style w:type="paragraph" w:customStyle="1" w:styleId="10">
    <w:name w:val="OfficeAI-版头-发文机关标志"/>
    <w:basedOn w:val="1"/>
    <w:qFormat/>
    <w:uiPriority w:val="0"/>
    <w:pPr>
      <w:jc w:val="center"/>
    </w:pPr>
    <w:rPr>
      <w:rFonts w:hint="eastAsia" w:ascii="方正小标宋简体" w:hAnsi="方正小标宋简体" w:eastAsia="方正小标宋简体" w:cs="方正小标宋简体"/>
      <w:color w:val="FF0000"/>
      <w:sz w:val="84"/>
    </w:rPr>
  </w:style>
  <w:style w:type="paragraph" w:customStyle="1" w:styleId="11">
    <w:name w:val="OfficeAI-版头-发文字号"/>
    <w:basedOn w:val="1"/>
    <w:qFormat/>
    <w:uiPriority w:val="0"/>
    <w:pPr>
      <w:jc w:val="center"/>
    </w:pPr>
    <w:rPr>
      <w:rFonts w:hint="eastAsia" w:ascii="仿宋_GB2312" w:hAnsi="仿宋_GB2312" w:eastAsia="仿宋_GB2312" w:cs="仿宋_GB2312"/>
      <w:color w:val="000000"/>
      <w:sz w:val="32"/>
    </w:rPr>
  </w:style>
  <w:style w:type="paragraph" w:customStyle="1" w:styleId="12">
    <w:name w:val="OfficeAI-版头-签发人"/>
    <w:basedOn w:val="1"/>
    <w:qFormat/>
    <w:uiPriority w:val="0"/>
    <w:pPr>
      <w:ind w:right="210" w:rightChars="100"/>
      <w:jc w:val="right"/>
    </w:pPr>
    <w:rPr>
      <w:rFonts w:hint="eastAsia" w:ascii="楷体_GB2312" w:hAnsi="楷体_GB2312" w:eastAsia="楷体_GB2312" w:cs="楷体_GB2312"/>
      <w:color w:val="000000"/>
      <w:sz w:val="32"/>
    </w:rPr>
  </w:style>
  <w:style w:type="paragraph" w:customStyle="1" w:styleId="13">
    <w:name w:val="OfficeAI-公文主体-标题"/>
    <w:basedOn w:val="1"/>
    <w:qFormat/>
    <w:uiPriority w:val="0"/>
    <w:pPr>
      <w:jc w:val="center"/>
    </w:pPr>
    <w:rPr>
      <w:rFonts w:hint="eastAsia" w:ascii="方正小标宋简体" w:hAnsi="方正小标宋简体" w:eastAsia="方正小标宋简体" w:cs="方正小标宋简体"/>
      <w:color w:val="000000"/>
      <w:sz w:val="44"/>
    </w:rPr>
  </w:style>
  <w:style w:type="paragraph" w:customStyle="1" w:styleId="14">
    <w:name w:val="OfficeAI-公文主体-主送机关"/>
    <w:basedOn w:val="1"/>
    <w:qFormat/>
    <w:uiPriority w:val="0"/>
    <w:pPr>
      <w:jc w:val="left"/>
    </w:pPr>
    <w:rPr>
      <w:rFonts w:hint="eastAsia" w:ascii="仿宋_GB2312" w:hAnsi="仿宋_GB2312" w:eastAsia="仿宋_GB2312" w:cs="仿宋_GB2312"/>
      <w:color w:val="000000"/>
      <w:sz w:val="32"/>
    </w:rPr>
  </w:style>
  <w:style w:type="paragraph" w:customStyle="1" w:styleId="15">
    <w:name w:val="OfficeAI-一级标题"/>
    <w:basedOn w:val="1"/>
    <w:qFormat/>
    <w:uiPriority w:val="0"/>
    <w:pPr>
      <w:ind w:firstLine="420" w:firstLineChars="200"/>
      <w:jc w:val="left"/>
    </w:pPr>
    <w:rPr>
      <w:rFonts w:hint="eastAsia" w:ascii="黑体" w:hAnsi="黑体" w:eastAsia="黑体" w:cs="黑体"/>
      <w:color w:val="000000"/>
      <w:sz w:val="32"/>
    </w:rPr>
  </w:style>
  <w:style w:type="paragraph" w:customStyle="1" w:styleId="16">
    <w:name w:val="OfficeAI-二级标题"/>
    <w:basedOn w:val="1"/>
    <w:uiPriority w:val="0"/>
    <w:pPr>
      <w:ind w:firstLine="420" w:firstLineChars="200"/>
      <w:jc w:val="left"/>
    </w:pPr>
    <w:rPr>
      <w:rFonts w:hint="eastAsia" w:ascii="楷体_GB2312" w:hAnsi="楷体_GB2312" w:eastAsia="楷体_GB2312" w:cs="楷体_GB2312"/>
      <w:color w:val="000000"/>
      <w:sz w:val="32"/>
    </w:rPr>
  </w:style>
  <w:style w:type="paragraph" w:customStyle="1" w:styleId="17">
    <w:name w:val="OfficeAI-三级标题"/>
    <w:basedOn w:val="1"/>
    <w:qFormat/>
    <w:uiPriority w:val="0"/>
    <w:pPr>
      <w:ind w:firstLine="420" w:firstLineChars="200"/>
      <w:jc w:val="left"/>
    </w:pPr>
    <w:rPr>
      <w:rFonts w:hint="eastAsia" w:ascii="仿宋_GB2312" w:hAnsi="仿宋_GB2312" w:eastAsia="仿宋_GB2312" w:cs="仿宋_GB2312"/>
      <w:color w:val="000000"/>
      <w:sz w:val="32"/>
    </w:rPr>
  </w:style>
  <w:style w:type="paragraph" w:customStyle="1" w:styleId="18">
    <w:name w:val="OfficeAI-四级标题"/>
    <w:basedOn w:val="1"/>
    <w:qFormat/>
    <w:uiPriority w:val="0"/>
    <w:pPr>
      <w:ind w:firstLine="420" w:firstLineChars="200"/>
      <w:jc w:val="left"/>
    </w:pPr>
    <w:rPr>
      <w:rFonts w:hint="eastAsia" w:ascii="仿宋_GB2312" w:hAnsi="仿宋_GB2312" w:eastAsia="仿宋_GB2312" w:cs="仿宋_GB2312"/>
      <w:color w:val="000000"/>
      <w:sz w:val="32"/>
    </w:rPr>
  </w:style>
  <w:style w:type="paragraph" w:customStyle="1" w:styleId="19">
    <w:name w:val="OfficeAI-公文主体-发文机关署名"/>
    <w:basedOn w:val="1"/>
    <w:qFormat/>
    <w:uiPriority w:val="0"/>
    <w:pPr>
      <w:ind w:right="420" w:rightChars="200"/>
      <w:jc w:val="right"/>
    </w:pPr>
    <w:rPr>
      <w:rFonts w:hint="eastAsia" w:ascii="仿宋_GB2312" w:hAnsi="仿宋_GB2312" w:eastAsia="仿宋_GB2312" w:cs="仿宋_GB2312"/>
      <w:color w:val="000000"/>
      <w:sz w:val="32"/>
    </w:rPr>
  </w:style>
  <w:style w:type="paragraph" w:customStyle="1" w:styleId="20">
    <w:name w:val="OfficeAI-公文主体-附注"/>
    <w:basedOn w:val="1"/>
    <w:uiPriority w:val="0"/>
    <w:pPr>
      <w:ind w:left="420" w:leftChars="200"/>
      <w:jc w:val="left"/>
    </w:pPr>
    <w:rPr>
      <w:rFonts w:hint="eastAsia" w:ascii="仿宋_GB2312" w:hAnsi="仿宋_GB2312" w:eastAsia="仿宋_GB2312" w:cs="仿宋_GB2312"/>
      <w:color w:val="000000"/>
      <w:sz w:val="32"/>
    </w:rPr>
  </w:style>
  <w:style w:type="paragraph" w:customStyle="1" w:styleId="21">
    <w:name w:val="OfficeAI-公文主体-成文日期"/>
    <w:basedOn w:val="1"/>
    <w:qFormat/>
    <w:uiPriority w:val="0"/>
    <w:pPr>
      <w:ind w:right="840" w:rightChars="400"/>
      <w:jc w:val="right"/>
    </w:pPr>
    <w:rPr>
      <w:rFonts w:hint="eastAsia" w:ascii="仿宋_GB2312" w:hAnsi="仿宋_GB2312" w:eastAsia="仿宋_GB2312" w:cs="仿宋_GB2312"/>
      <w:color w:val="000000"/>
      <w:sz w:val="32"/>
    </w:rPr>
  </w:style>
  <w:style w:type="paragraph" w:customStyle="1" w:styleId="22">
    <w:name w:val="OfficeAI-版记-主送机关"/>
    <w:basedOn w:val="1"/>
    <w:qFormat/>
    <w:uiPriority w:val="0"/>
    <w:pPr>
      <w:ind w:left="210" w:leftChars="100" w:right="210" w:rightChars="100"/>
    </w:pPr>
    <w:rPr>
      <w:rFonts w:hint="eastAsia" w:ascii="仿宋_GB2312" w:hAnsi="仿宋_GB2312" w:eastAsia="仿宋_GB2312" w:cs="仿宋_GB2312"/>
      <w:color w:val="000000"/>
      <w:sz w:val="28"/>
    </w:rPr>
  </w:style>
  <w:style w:type="paragraph" w:customStyle="1" w:styleId="23">
    <w:name w:val="OfficeAI-版记-抄送机关"/>
    <w:basedOn w:val="1"/>
    <w:qFormat/>
    <w:uiPriority w:val="0"/>
    <w:pPr>
      <w:ind w:left="210" w:leftChars="100" w:right="210" w:rightChars="100"/>
    </w:pPr>
    <w:rPr>
      <w:rFonts w:hint="eastAsia" w:ascii="仿宋_GB2312" w:hAnsi="仿宋_GB2312" w:eastAsia="仿宋_GB2312" w:cs="仿宋_GB2312"/>
      <w:color w:val="000000"/>
      <w:sz w:val="28"/>
    </w:rPr>
  </w:style>
  <w:style w:type="paragraph" w:customStyle="1" w:styleId="24">
    <w:name w:val="OfficeAI-版记-印发机关和印发日期"/>
    <w:basedOn w:val="1"/>
    <w:qFormat/>
    <w:uiPriority w:val="0"/>
    <w:pPr>
      <w:ind w:left="210" w:leftChars="100" w:right="210" w:rightChars="100"/>
    </w:pPr>
    <w:rPr>
      <w:rFonts w:hint="eastAsia" w:ascii="仿宋_GB2312" w:hAnsi="仿宋_GB2312" w:eastAsia="仿宋_GB2312" w:cs="仿宋_GB2312"/>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2025-12-01T22:15:00Z</dcterms:created>
  <dc:creator>王沛华</dc:creator>
  <cp:lastModifiedBy>王沛华</cp:lastModifiedBy>
  <cp:lastPrinted>2025-12-01T22:16:00Z</cp:lastPrinted>
  <dcterms:modified xsi:type="dcterms:W3CDTF">2025-12-03T17:35:57Z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3419AAF239FC15497D04306981B79452</vt:lpwstr>
  </property>
  <property fmtid="{D5CDD505-2E9C-101B-9397-08002B2CF9AE}" pid="4" name="KSOTemplateDocerSaveRecord">
    <vt:lpwstr>eyJoZGlkIjoiYjI0OGJiNzgyMmU4NDg3Y2Q3NmJmZmMxM2IxZTUxNmMiLCJ1c2VySWQiOiI0MTE4OTU2NTIifQ==</vt:lpwstr>
  </property>
</Properties>
</file>