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D0D02">
      <w:pPr>
        <w:spacing w:line="578" w:lineRule="exact"/>
        <w:jc w:val="both"/>
        <w:rPr>
          <w:rFonts w:hint="eastAsia" w:ascii="方正小标宋简体" w:eastAsia="方正小标宋简体"/>
          <w:sz w:val="44"/>
          <w:szCs w:val="44"/>
          <w:lang w:eastAsia="zh-CN"/>
        </w:rPr>
      </w:pPr>
    </w:p>
    <w:p w14:paraId="4754B649">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湖南省地震安全性评价技术审查</w:t>
      </w:r>
    </w:p>
    <w:p w14:paraId="09BF2D34">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专家库管理细则</w:t>
      </w:r>
    </w:p>
    <w:p w14:paraId="4A5EBC2F">
      <w:pPr>
        <w:spacing w:line="578" w:lineRule="exact"/>
        <w:jc w:val="center"/>
        <w:rPr>
          <w:rFonts w:ascii="楷体" w:hAnsi="楷体" w:eastAsia="楷体" w:cs="楷体"/>
          <w:sz w:val="32"/>
        </w:rPr>
      </w:pPr>
      <w:r>
        <w:rPr>
          <w:rFonts w:hint="eastAsia" w:ascii="楷体" w:hAnsi="楷体" w:eastAsia="楷体" w:cs="楷体"/>
          <w:sz w:val="32"/>
        </w:rPr>
        <w:t>（</w:t>
      </w:r>
      <w:r>
        <w:rPr>
          <w:rFonts w:hint="eastAsia" w:ascii="楷体" w:hAnsi="楷体" w:eastAsia="楷体" w:cs="楷体"/>
          <w:sz w:val="32"/>
          <w:lang w:val="en-US" w:eastAsia="zh-CN"/>
        </w:rPr>
        <w:t>公开征求意见</w:t>
      </w:r>
      <w:r>
        <w:rPr>
          <w:rFonts w:hint="eastAsia" w:ascii="楷体" w:hAnsi="楷体" w:eastAsia="楷体" w:cs="楷体"/>
          <w:sz w:val="32"/>
        </w:rPr>
        <w:t>稿）</w:t>
      </w:r>
    </w:p>
    <w:p w14:paraId="52C92757">
      <w:pPr>
        <w:spacing w:line="578" w:lineRule="exact"/>
        <w:jc w:val="center"/>
        <w:rPr>
          <w:rFonts w:ascii="仿宋_GB2312" w:eastAsia="仿宋_GB2312"/>
          <w:sz w:val="32"/>
        </w:rPr>
      </w:pPr>
    </w:p>
    <w:p w14:paraId="0B4AA1C5">
      <w:pPr>
        <w:spacing w:line="578" w:lineRule="exact"/>
        <w:jc w:val="center"/>
        <w:rPr>
          <w:rFonts w:ascii="黑体" w:hAnsi="黑体" w:eastAsia="黑体"/>
          <w:sz w:val="32"/>
          <w:szCs w:val="32"/>
        </w:rPr>
      </w:pPr>
      <w:r>
        <w:rPr>
          <w:rFonts w:hint="eastAsia" w:ascii="黑体" w:hAnsi="黑体" w:eastAsia="黑体"/>
          <w:sz w:val="32"/>
          <w:szCs w:val="32"/>
        </w:rPr>
        <w:t>第一章 总则</w:t>
      </w:r>
    </w:p>
    <w:p w14:paraId="0EA93491">
      <w:pPr>
        <w:spacing w:line="578" w:lineRule="exact"/>
        <w:ind w:firstLine="640" w:firstLineChars="200"/>
        <w:rPr>
          <w:rFonts w:ascii="仿宋_GB2312" w:eastAsia="仿宋_GB2312"/>
          <w:sz w:val="32"/>
        </w:rPr>
      </w:pPr>
      <w:r>
        <w:rPr>
          <w:rFonts w:hint="eastAsia" w:ascii="仿宋_GB2312" w:eastAsia="仿宋_GB2312"/>
          <w:sz w:val="32"/>
        </w:rPr>
        <w:t>第一条</w:t>
      </w:r>
      <w:r>
        <w:rPr>
          <w:rFonts w:hint="eastAsia" w:ascii="仿宋_GB2312" w:eastAsia="仿宋_GB2312"/>
          <w:sz w:val="32"/>
        </w:rPr>
        <w:tab/>
      </w:r>
      <w:r>
        <w:rPr>
          <w:rFonts w:hint="eastAsia" w:ascii="仿宋_GB2312" w:eastAsia="仿宋_GB2312"/>
          <w:sz w:val="32"/>
        </w:rPr>
        <w:t>为规范湖南省地震安全性评价技术审查专家的管理，依据《湖南省地震局重大工程抗震设防要求审定行政许可实施细则（暂行）》《湖南省地震局重大工程场地地震安全性评价报告技术审查管理细则（暂行）》等有关规定，制定本管理细则。</w:t>
      </w:r>
    </w:p>
    <w:p w14:paraId="64CB417D">
      <w:pPr>
        <w:spacing w:line="578" w:lineRule="exact"/>
        <w:ind w:firstLine="640" w:firstLineChars="200"/>
        <w:rPr>
          <w:rFonts w:hint="eastAsia" w:ascii="仿宋_GB2312" w:eastAsia="仿宋_GB2312"/>
          <w:sz w:val="32"/>
        </w:rPr>
      </w:pPr>
      <w:r>
        <w:rPr>
          <w:rFonts w:hint="eastAsia" w:ascii="仿宋_GB2312" w:eastAsia="仿宋_GB2312"/>
          <w:sz w:val="32"/>
        </w:rPr>
        <w:t>第二条</w:t>
      </w:r>
      <w:r>
        <w:rPr>
          <w:rFonts w:hint="eastAsia" w:ascii="仿宋_GB2312" w:eastAsia="仿宋_GB2312"/>
          <w:sz w:val="32"/>
          <w:lang w:val="en-US" w:eastAsia="zh-CN"/>
        </w:rPr>
        <w:t xml:space="preserve"> </w:t>
      </w:r>
      <w:r>
        <w:rPr>
          <w:rFonts w:hint="eastAsia" w:ascii="仿宋_GB2312" w:eastAsia="仿宋_GB2312"/>
          <w:sz w:val="32"/>
        </w:rPr>
        <w:t>本细则所称湖南省地震安全性评价技术审查专家库（以下简称专家库）是指按照国家和湖南省地震安全性评价工作有关要求，由湖南省地震局组建的，承担全省地震安全性评价项目技术审查职责的跨行业、跨地区的专家库。</w:t>
      </w:r>
    </w:p>
    <w:p w14:paraId="6997C8F6">
      <w:pPr>
        <w:spacing w:line="578" w:lineRule="exact"/>
        <w:ind w:firstLine="640" w:firstLineChars="200"/>
        <w:rPr>
          <w:rFonts w:hint="eastAsia" w:ascii="仿宋_GB2312" w:eastAsia="仿宋_GB2312"/>
          <w:sz w:val="32"/>
          <w:lang w:eastAsia="zh-CN"/>
        </w:rPr>
      </w:pPr>
      <w:r>
        <w:rPr>
          <w:rFonts w:hint="eastAsia" w:ascii="仿宋_GB2312" w:eastAsia="仿宋_GB2312"/>
          <w:sz w:val="32"/>
          <w:lang w:eastAsia="zh-CN"/>
        </w:rPr>
        <w:t>本细则</w:t>
      </w:r>
      <w:r>
        <w:rPr>
          <w:rFonts w:hint="eastAsia" w:ascii="仿宋_GB2312" w:eastAsia="仿宋_GB2312"/>
          <w:sz w:val="32"/>
        </w:rPr>
        <w:t>所称专家库专家（以下简称专家）是指符合本细则规定条件和要求，由湖南省地震局纳入专家库管理，以独立身份参加技术审查活动的专业人员</w:t>
      </w:r>
      <w:r>
        <w:rPr>
          <w:rFonts w:hint="eastAsia" w:ascii="仿宋_GB2312" w:eastAsia="仿宋_GB2312"/>
          <w:sz w:val="32"/>
          <w:lang w:eastAsia="zh-CN"/>
        </w:rPr>
        <w:t>。</w:t>
      </w:r>
    </w:p>
    <w:p w14:paraId="6B8978EA">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三</w:t>
      </w:r>
      <w:r>
        <w:rPr>
          <w:rFonts w:hint="eastAsia" w:ascii="仿宋_GB2312" w:eastAsia="仿宋_GB2312"/>
          <w:sz w:val="32"/>
        </w:rPr>
        <w:t>条</w:t>
      </w:r>
      <w:r>
        <w:rPr>
          <w:rFonts w:hint="eastAsia" w:ascii="仿宋_GB2312" w:eastAsia="仿宋_GB2312"/>
          <w:sz w:val="32"/>
        </w:rPr>
        <w:tab/>
      </w:r>
      <w:r>
        <w:rPr>
          <w:rFonts w:hint="eastAsia" w:ascii="仿宋_GB2312" w:eastAsia="仿宋_GB2312"/>
          <w:sz w:val="32"/>
        </w:rPr>
        <w:t>本细则适用于湖南省地震安全性评价报告技术审查专家的资格认定、入库及专家库的组建、使用、管理活动。</w:t>
      </w:r>
    </w:p>
    <w:p w14:paraId="0F75AA38">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四</w:t>
      </w:r>
      <w:r>
        <w:rPr>
          <w:rFonts w:hint="eastAsia" w:ascii="仿宋_GB2312" w:eastAsia="仿宋_GB2312"/>
          <w:sz w:val="32"/>
        </w:rPr>
        <w:t>条 湖南省地震局负责组织建设和管理专家库，湖南省地震局震害防御</w:t>
      </w:r>
      <w:r>
        <w:rPr>
          <w:rFonts w:hint="eastAsia" w:ascii="仿宋_GB2312" w:eastAsia="仿宋_GB2312"/>
          <w:sz w:val="32"/>
          <w:lang w:eastAsia="zh-CN"/>
        </w:rPr>
        <w:t>与应急</w:t>
      </w:r>
      <w:r>
        <w:rPr>
          <w:rFonts w:hint="eastAsia" w:ascii="仿宋_GB2312" w:eastAsia="仿宋_GB2312"/>
          <w:sz w:val="32"/>
        </w:rPr>
        <w:t>处承担专家库日常管理工作。</w:t>
      </w:r>
    </w:p>
    <w:p w14:paraId="72997707">
      <w:pPr>
        <w:spacing w:line="578" w:lineRule="exact"/>
        <w:ind w:firstLine="640" w:firstLineChars="200"/>
        <w:rPr>
          <w:rFonts w:hint="eastAsia" w:ascii="仿宋_GB2312" w:eastAsia="仿宋_GB2312"/>
          <w:sz w:val="32"/>
        </w:rPr>
      </w:pPr>
      <w:r>
        <w:rPr>
          <w:rFonts w:hint="eastAsia" w:ascii="仿宋_GB2312" w:eastAsia="仿宋_GB2312"/>
          <w:sz w:val="32"/>
        </w:rPr>
        <w:t>第</w:t>
      </w:r>
      <w:r>
        <w:rPr>
          <w:rFonts w:hint="eastAsia" w:ascii="仿宋_GB2312" w:eastAsia="仿宋_GB2312"/>
          <w:sz w:val="32"/>
          <w:lang w:eastAsia="zh-CN"/>
        </w:rPr>
        <w:t>五</w:t>
      </w:r>
      <w:r>
        <w:rPr>
          <w:rFonts w:hint="eastAsia" w:ascii="仿宋_GB2312" w:eastAsia="仿宋_GB2312"/>
          <w:sz w:val="32"/>
        </w:rPr>
        <w:t>条 专家库按照广泛</w:t>
      </w:r>
      <w:r>
        <w:rPr>
          <w:rFonts w:hint="eastAsia" w:ascii="仿宋_GB2312" w:eastAsia="仿宋_GB2312"/>
          <w:sz w:val="32"/>
          <w:lang w:eastAsia="zh-CN"/>
        </w:rPr>
        <w:t>征集</w:t>
      </w:r>
      <w:r>
        <w:rPr>
          <w:rFonts w:hint="eastAsia" w:ascii="仿宋_GB2312" w:eastAsia="仿宋_GB2312"/>
          <w:sz w:val="32"/>
        </w:rPr>
        <w:t>、</w:t>
      </w:r>
      <w:r>
        <w:rPr>
          <w:rFonts w:hint="eastAsia" w:ascii="仿宋_GB2312" w:eastAsia="仿宋_GB2312"/>
          <w:sz w:val="32"/>
          <w:lang w:eastAsia="zh-CN"/>
        </w:rPr>
        <w:t>单位推荐、</w:t>
      </w:r>
      <w:r>
        <w:rPr>
          <w:rFonts w:hint="eastAsia" w:ascii="仿宋_GB2312" w:eastAsia="仿宋_GB2312"/>
          <w:sz w:val="32"/>
        </w:rPr>
        <w:t>择优遴选、统一建设、动态管理、规范使用、信息公开的原则</w:t>
      </w:r>
      <w:r>
        <w:rPr>
          <w:rFonts w:hint="eastAsia" w:ascii="仿宋_GB2312" w:eastAsia="仿宋_GB2312"/>
          <w:sz w:val="32"/>
          <w:lang w:eastAsia="zh-CN"/>
        </w:rPr>
        <w:t>进行</w:t>
      </w:r>
      <w:r>
        <w:rPr>
          <w:rFonts w:hint="eastAsia" w:ascii="仿宋_GB2312" w:eastAsia="仿宋_GB2312"/>
          <w:sz w:val="32"/>
        </w:rPr>
        <w:t>建设和管理。</w:t>
      </w:r>
    </w:p>
    <w:p w14:paraId="00B0EBD4">
      <w:pPr>
        <w:spacing w:line="578" w:lineRule="exact"/>
        <w:ind w:firstLine="640" w:firstLineChars="200"/>
        <w:rPr>
          <w:rFonts w:hint="eastAsia" w:ascii="仿宋_GB2312" w:eastAsia="仿宋_GB2312"/>
          <w:sz w:val="32"/>
        </w:rPr>
      </w:pPr>
      <w:r>
        <w:rPr>
          <w:rFonts w:hint="eastAsia" w:ascii="仿宋_GB2312" w:eastAsia="仿宋_GB2312"/>
          <w:sz w:val="32"/>
        </w:rPr>
        <w:t>第</w:t>
      </w:r>
      <w:r>
        <w:rPr>
          <w:rFonts w:hint="eastAsia" w:ascii="仿宋_GB2312" w:eastAsia="仿宋_GB2312"/>
          <w:sz w:val="32"/>
          <w:lang w:eastAsia="zh-CN"/>
        </w:rPr>
        <w:t>六</w:t>
      </w:r>
      <w:r>
        <w:rPr>
          <w:rFonts w:hint="eastAsia" w:ascii="仿宋_GB2312" w:eastAsia="仿宋_GB2312"/>
          <w:sz w:val="32"/>
        </w:rPr>
        <w:t>条 在湖南省行政区域内开展的地震安全性评价项目，应当从专家库中抽（选）取专家开展技术审查。</w:t>
      </w:r>
      <w:r>
        <w:rPr>
          <w:rFonts w:hint="eastAsia" w:ascii="仿宋_GB2312" w:eastAsia="仿宋_GB2312"/>
          <w:sz w:val="32"/>
          <w:lang w:eastAsia="zh-CN"/>
        </w:rPr>
        <w:t>由上级单位负责审定的</w:t>
      </w:r>
      <w:r>
        <w:rPr>
          <w:rFonts w:hint="eastAsia" w:ascii="仿宋_GB2312" w:eastAsia="仿宋_GB2312"/>
          <w:sz w:val="32"/>
        </w:rPr>
        <w:t>地震安全性评价项目，其技术审查专家的选择按照</w:t>
      </w:r>
      <w:r>
        <w:rPr>
          <w:rFonts w:hint="eastAsia" w:ascii="仿宋_GB2312" w:eastAsia="仿宋_GB2312"/>
          <w:sz w:val="32"/>
          <w:lang w:eastAsia="zh-CN"/>
        </w:rPr>
        <w:t>上级单位</w:t>
      </w:r>
      <w:r>
        <w:rPr>
          <w:rFonts w:hint="eastAsia" w:ascii="仿宋_GB2312" w:eastAsia="仿宋_GB2312"/>
          <w:sz w:val="32"/>
        </w:rPr>
        <w:t>规定执行。</w:t>
      </w:r>
    </w:p>
    <w:p w14:paraId="4573273B">
      <w:pPr>
        <w:spacing w:line="578" w:lineRule="exact"/>
        <w:ind w:firstLine="640" w:firstLineChars="200"/>
        <w:rPr>
          <w:rFonts w:hint="eastAsia" w:ascii="仿宋_GB2312" w:eastAsia="仿宋_GB2312"/>
          <w:sz w:val="32"/>
        </w:rPr>
      </w:pPr>
      <w:r>
        <w:rPr>
          <w:rFonts w:hint="eastAsia" w:ascii="仿宋_GB2312" w:eastAsia="仿宋_GB2312"/>
          <w:sz w:val="32"/>
        </w:rPr>
        <w:t>前款规定外的地震活动断层探察、地震小区划、区域性地震安全性评价等项目也可以申请使用专家库专家。</w:t>
      </w:r>
    </w:p>
    <w:p w14:paraId="3DACC00A">
      <w:pPr>
        <w:spacing w:line="578" w:lineRule="exact"/>
        <w:ind w:firstLine="640" w:firstLineChars="200"/>
        <w:rPr>
          <w:rFonts w:hint="eastAsia" w:ascii="仿宋_GB2312" w:eastAsia="仿宋_GB2312"/>
          <w:sz w:val="32"/>
        </w:rPr>
      </w:pPr>
      <w:r>
        <w:rPr>
          <w:rFonts w:hint="eastAsia" w:ascii="仿宋_GB2312" w:eastAsia="仿宋_GB2312"/>
          <w:sz w:val="32"/>
        </w:rPr>
        <w:t>第</w:t>
      </w:r>
      <w:bookmarkStart w:id="0" w:name="_GoBack"/>
      <w:bookmarkEnd w:id="0"/>
      <w:r>
        <w:rPr>
          <w:rFonts w:hint="eastAsia" w:ascii="仿宋_GB2312" w:eastAsia="仿宋_GB2312"/>
          <w:sz w:val="32"/>
          <w:lang w:eastAsia="zh-CN"/>
        </w:rPr>
        <w:t>七</w:t>
      </w:r>
      <w:r>
        <w:rPr>
          <w:rFonts w:hint="eastAsia" w:ascii="仿宋_GB2312" w:eastAsia="仿宋_GB2312"/>
          <w:sz w:val="32"/>
        </w:rPr>
        <w:t>条 专家库成员履行以下职责：</w:t>
      </w:r>
    </w:p>
    <w:p w14:paraId="2E48D22E">
      <w:pPr>
        <w:spacing w:line="578" w:lineRule="exact"/>
        <w:ind w:firstLine="640" w:firstLineChars="200"/>
        <w:rPr>
          <w:rFonts w:hint="eastAsia" w:ascii="仿宋_GB2312" w:eastAsia="仿宋_GB2312"/>
          <w:sz w:val="32"/>
        </w:rPr>
      </w:pPr>
      <w:r>
        <w:rPr>
          <w:rFonts w:hint="eastAsia" w:ascii="仿宋_GB2312" w:eastAsia="仿宋_GB2312"/>
          <w:sz w:val="32"/>
        </w:rPr>
        <w:tab/>
      </w:r>
      <w:r>
        <w:rPr>
          <w:rFonts w:hint="eastAsia" w:ascii="仿宋_GB2312" w:eastAsia="仿宋_GB2312"/>
          <w:sz w:val="32"/>
        </w:rPr>
        <w:t>（一）参加</w:t>
      </w:r>
      <w:r>
        <w:rPr>
          <w:rFonts w:hint="eastAsia" w:ascii="仿宋_GB2312" w:eastAsia="仿宋_GB2312"/>
          <w:sz w:val="32"/>
          <w:lang w:eastAsia="zh-CN"/>
        </w:rPr>
        <w:t>湖南</w:t>
      </w:r>
      <w:r>
        <w:rPr>
          <w:rFonts w:hint="eastAsia" w:ascii="仿宋_GB2312" w:eastAsia="仿宋_GB2312"/>
          <w:sz w:val="32"/>
        </w:rPr>
        <w:t>省行政区域内</w:t>
      </w:r>
      <w:r>
        <w:rPr>
          <w:rFonts w:hint="eastAsia" w:ascii="仿宋_GB2312" w:eastAsia="仿宋_GB2312"/>
          <w:sz w:val="32"/>
          <w:lang w:eastAsia="zh-CN"/>
        </w:rPr>
        <w:t>重大工程</w:t>
      </w:r>
      <w:r>
        <w:rPr>
          <w:rFonts w:hint="eastAsia" w:ascii="仿宋_GB2312" w:eastAsia="仿宋_GB2312"/>
          <w:sz w:val="32"/>
        </w:rPr>
        <w:t>地震安全性评价</w:t>
      </w:r>
      <w:r>
        <w:rPr>
          <w:rFonts w:hint="eastAsia" w:ascii="仿宋_GB2312" w:eastAsia="仿宋_GB2312"/>
          <w:sz w:val="32"/>
          <w:lang w:eastAsia="zh-CN"/>
        </w:rPr>
        <w:t>报告等</w:t>
      </w:r>
      <w:r>
        <w:rPr>
          <w:rFonts w:hint="eastAsia" w:ascii="仿宋_GB2312" w:eastAsia="仿宋_GB2312"/>
          <w:sz w:val="32"/>
        </w:rPr>
        <w:t>的技术审查</w:t>
      </w:r>
      <w:r>
        <w:rPr>
          <w:rFonts w:hint="eastAsia" w:ascii="仿宋_GB2312" w:eastAsia="仿宋_GB2312"/>
          <w:sz w:val="32"/>
          <w:lang w:eastAsia="zh-CN"/>
        </w:rPr>
        <w:t>、现场勘察、现场检查等</w:t>
      </w:r>
      <w:r>
        <w:rPr>
          <w:rFonts w:hint="eastAsia" w:ascii="仿宋_GB2312" w:eastAsia="仿宋_GB2312"/>
          <w:sz w:val="32"/>
        </w:rPr>
        <w:t>工作。</w:t>
      </w:r>
    </w:p>
    <w:p w14:paraId="1F4B0FC9">
      <w:pPr>
        <w:spacing w:line="578" w:lineRule="exact"/>
        <w:ind w:firstLine="640" w:firstLineChars="200"/>
        <w:rPr>
          <w:rFonts w:hint="eastAsia" w:ascii="仿宋_GB2312" w:eastAsia="仿宋_GB2312"/>
          <w:sz w:val="32"/>
        </w:rPr>
      </w:pPr>
      <w:r>
        <w:rPr>
          <w:rFonts w:hint="eastAsia" w:ascii="仿宋_GB2312" w:eastAsia="仿宋_GB2312"/>
          <w:sz w:val="32"/>
        </w:rPr>
        <w:tab/>
      </w:r>
      <w:r>
        <w:rPr>
          <w:rFonts w:hint="eastAsia" w:ascii="仿宋_GB2312" w:eastAsia="仿宋_GB2312"/>
          <w:sz w:val="32"/>
        </w:rPr>
        <w:t>（二）参与</w:t>
      </w:r>
      <w:r>
        <w:rPr>
          <w:rFonts w:hint="eastAsia" w:ascii="仿宋_GB2312" w:eastAsia="仿宋_GB2312"/>
          <w:sz w:val="32"/>
          <w:lang w:eastAsia="zh-CN"/>
        </w:rPr>
        <w:t>湖南</w:t>
      </w:r>
      <w:r>
        <w:rPr>
          <w:rFonts w:hint="eastAsia" w:ascii="仿宋_GB2312" w:eastAsia="仿宋_GB2312"/>
          <w:sz w:val="32"/>
        </w:rPr>
        <w:t>省地震安全性评价</w:t>
      </w:r>
      <w:r>
        <w:rPr>
          <w:rFonts w:hint="eastAsia" w:ascii="仿宋_GB2312" w:eastAsia="仿宋_GB2312"/>
          <w:sz w:val="32"/>
          <w:lang w:eastAsia="zh-CN"/>
        </w:rPr>
        <w:t>管理制度、</w:t>
      </w:r>
      <w:r>
        <w:rPr>
          <w:rFonts w:hint="eastAsia" w:ascii="仿宋_GB2312" w:eastAsia="仿宋_GB2312"/>
          <w:sz w:val="32"/>
        </w:rPr>
        <w:t>技术规范的制定与修改完善，为地震安全性评价工作提供技术咨询。</w:t>
      </w:r>
    </w:p>
    <w:p w14:paraId="5CD84F4C">
      <w:pPr>
        <w:spacing w:line="578" w:lineRule="exact"/>
        <w:ind w:firstLine="640" w:firstLineChars="200"/>
        <w:rPr>
          <w:rFonts w:hint="eastAsia" w:ascii="仿宋_GB2312" w:eastAsia="仿宋_GB2312"/>
          <w:sz w:val="32"/>
        </w:rPr>
      </w:pPr>
      <w:r>
        <w:rPr>
          <w:rFonts w:hint="eastAsia" w:ascii="仿宋_GB2312" w:eastAsia="仿宋_GB2312"/>
          <w:sz w:val="32"/>
        </w:rPr>
        <w:tab/>
      </w:r>
      <w:r>
        <w:rPr>
          <w:rFonts w:hint="eastAsia" w:ascii="仿宋_GB2312" w:eastAsia="仿宋_GB2312"/>
          <w:sz w:val="32"/>
        </w:rPr>
        <w:t>（三）</w:t>
      </w:r>
      <w:r>
        <w:rPr>
          <w:rFonts w:hint="eastAsia" w:ascii="仿宋_GB2312" w:eastAsia="仿宋_GB2312"/>
          <w:sz w:val="32"/>
          <w:lang w:eastAsia="zh-CN"/>
        </w:rPr>
        <w:t>参加湖南省活动断层探查、地震安全性评价等项目发展规划制定，</w:t>
      </w:r>
      <w:r>
        <w:rPr>
          <w:rFonts w:hint="eastAsia" w:ascii="仿宋_GB2312" w:eastAsia="仿宋_GB2312"/>
          <w:sz w:val="32"/>
        </w:rPr>
        <w:t>对</w:t>
      </w:r>
      <w:r>
        <w:rPr>
          <w:rFonts w:hint="eastAsia" w:ascii="仿宋_GB2312" w:eastAsia="仿宋_GB2312"/>
          <w:sz w:val="32"/>
          <w:lang w:eastAsia="zh-CN"/>
        </w:rPr>
        <w:t>湖南</w:t>
      </w:r>
      <w:r>
        <w:rPr>
          <w:rFonts w:hint="eastAsia" w:ascii="仿宋_GB2312" w:eastAsia="仿宋_GB2312"/>
          <w:sz w:val="32"/>
        </w:rPr>
        <w:t>省地震安全性评价工作提出建议。</w:t>
      </w:r>
    </w:p>
    <w:p w14:paraId="1DD7BF8E">
      <w:pPr>
        <w:spacing w:line="578" w:lineRule="exact"/>
        <w:ind w:firstLine="640" w:firstLineChars="200"/>
        <w:rPr>
          <w:rFonts w:hint="eastAsia" w:ascii="仿宋_GB2312" w:eastAsia="仿宋_GB2312"/>
          <w:sz w:val="32"/>
        </w:rPr>
      </w:pPr>
      <w:r>
        <w:rPr>
          <w:rFonts w:hint="eastAsia" w:ascii="仿宋_GB2312" w:eastAsia="仿宋_GB2312"/>
          <w:sz w:val="32"/>
        </w:rPr>
        <w:tab/>
      </w:r>
      <w:r>
        <w:rPr>
          <w:rFonts w:hint="eastAsia" w:ascii="仿宋_GB2312" w:eastAsia="仿宋_GB2312"/>
          <w:sz w:val="32"/>
        </w:rPr>
        <w:t>（四）根据相关规定应当由专家库成员履行的其他职责。</w:t>
      </w:r>
    </w:p>
    <w:p w14:paraId="59ACABE5">
      <w:pPr>
        <w:spacing w:line="578" w:lineRule="exact"/>
        <w:ind w:firstLine="640" w:firstLineChars="200"/>
        <w:rPr>
          <w:rFonts w:hint="eastAsia" w:ascii="仿宋_GB2312" w:eastAsia="仿宋_GB2312"/>
          <w:sz w:val="32"/>
        </w:rPr>
      </w:pPr>
    </w:p>
    <w:p w14:paraId="7937A86C">
      <w:pPr>
        <w:spacing w:line="578" w:lineRule="exact"/>
        <w:jc w:val="center"/>
        <w:rPr>
          <w:rFonts w:ascii="黑体" w:hAnsi="黑体" w:eastAsia="黑体"/>
          <w:sz w:val="32"/>
          <w:szCs w:val="32"/>
        </w:rPr>
      </w:pPr>
      <w:r>
        <w:rPr>
          <w:rFonts w:hint="eastAsia" w:ascii="黑体" w:hAnsi="黑体" w:eastAsia="黑体"/>
          <w:sz w:val="32"/>
          <w:szCs w:val="32"/>
        </w:rPr>
        <w:t xml:space="preserve">第二章 </w:t>
      </w:r>
      <w:r>
        <w:rPr>
          <w:rFonts w:hint="eastAsia" w:ascii="黑体" w:hAnsi="黑体" w:eastAsia="黑体"/>
          <w:sz w:val="32"/>
          <w:szCs w:val="32"/>
          <w:lang w:eastAsia="zh-CN"/>
        </w:rPr>
        <w:t>专家库组建</w:t>
      </w:r>
      <w:r>
        <w:rPr>
          <w:rFonts w:hint="eastAsia" w:ascii="黑体" w:hAnsi="黑体" w:eastAsia="黑体"/>
          <w:sz w:val="32"/>
          <w:szCs w:val="32"/>
        </w:rPr>
        <w:tab/>
      </w:r>
    </w:p>
    <w:p w14:paraId="771A1FEB">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八</w:t>
      </w:r>
      <w:r>
        <w:rPr>
          <w:rFonts w:hint="eastAsia" w:ascii="仿宋_GB2312" w:eastAsia="仿宋_GB2312"/>
          <w:sz w:val="32"/>
        </w:rPr>
        <w:t>条 推荐入选专家库的专家，应当同时具备下列条件：</w:t>
      </w:r>
    </w:p>
    <w:p w14:paraId="500AF58D">
      <w:pPr>
        <w:spacing w:line="578" w:lineRule="exact"/>
        <w:ind w:firstLine="640" w:firstLineChars="200"/>
        <w:rPr>
          <w:rFonts w:ascii="仿宋_GB2312" w:eastAsia="仿宋_GB2312"/>
          <w:sz w:val="32"/>
        </w:rPr>
      </w:pPr>
      <w:r>
        <w:rPr>
          <w:rFonts w:hint="eastAsia" w:ascii="仿宋_GB2312" w:eastAsia="仿宋_GB2312"/>
          <w:sz w:val="32"/>
          <w:lang w:eastAsia="zh-CN"/>
        </w:rPr>
        <w:t>（一）爱党爱国，奉公守法，坚持原则，作风正派，</w:t>
      </w:r>
      <w:r>
        <w:rPr>
          <w:rFonts w:hint="eastAsia" w:ascii="仿宋_GB2312" w:eastAsia="仿宋_GB2312"/>
          <w:sz w:val="32"/>
        </w:rPr>
        <w:t>具有良好科学道德和社会信用记录；</w:t>
      </w:r>
    </w:p>
    <w:p w14:paraId="142328B2">
      <w:pPr>
        <w:numPr>
          <w:ilvl w:val="0"/>
          <w:numId w:val="0"/>
        </w:numPr>
        <w:spacing w:line="578" w:lineRule="exact"/>
        <w:ind w:firstLine="640" w:firstLineChars="200"/>
        <w:rPr>
          <w:rFonts w:ascii="仿宋_GB2312" w:eastAsia="仿宋_GB2312"/>
          <w:sz w:val="32"/>
        </w:rPr>
      </w:pPr>
      <w:r>
        <w:rPr>
          <w:rFonts w:hint="eastAsia" w:ascii="仿宋_GB2312" w:eastAsia="仿宋_GB2312"/>
          <w:sz w:val="32"/>
          <w:lang w:eastAsia="zh-CN"/>
        </w:rPr>
        <w:t>（二）地震安全性评价领域</w:t>
      </w:r>
      <w:r>
        <w:rPr>
          <w:rFonts w:hint="eastAsia" w:ascii="仿宋_GB2312" w:eastAsia="仿宋_GB2312"/>
          <w:sz w:val="32"/>
        </w:rPr>
        <w:t>具有地震学、地震地质学、地震工程学等各个地震安全性评价专业知识背景</w:t>
      </w:r>
      <w:r>
        <w:rPr>
          <w:rFonts w:hint="eastAsia" w:ascii="仿宋_GB2312" w:eastAsia="仿宋_GB2312"/>
          <w:sz w:val="32"/>
          <w:lang w:eastAsia="zh-CN"/>
        </w:rPr>
        <w:t>的资深专家，或行业部门从事工程地震安全相关领域的资深专家</w:t>
      </w:r>
      <w:r>
        <w:rPr>
          <w:rFonts w:hint="eastAsia" w:ascii="仿宋_GB2312" w:eastAsia="仿宋_GB2312"/>
          <w:sz w:val="32"/>
        </w:rPr>
        <w:t>；</w:t>
      </w:r>
    </w:p>
    <w:p w14:paraId="453DB6BE">
      <w:pPr>
        <w:spacing w:line="578" w:lineRule="exact"/>
        <w:ind w:firstLine="640" w:firstLineChars="200"/>
        <w:rPr>
          <w:rFonts w:ascii="仿宋_GB2312" w:eastAsia="仿宋_GB2312"/>
          <w:sz w:val="32"/>
        </w:rPr>
      </w:pPr>
      <w:r>
        <w:rPr>
          <w:rFonts w:hint="eastAsia" w:ascii="仿宋_GB2312" w:eastAsia="仿宋_GB2312"/>
          <w:sz w:val="32"/>
        </w:rPr>
        <w:t>（</w:t>
      </w:r>
      <w:r>
        <w:rPr>
          <w:rFonts w:hint="eastAsia" w:ascii="仿宋_GB2312" w:eastAsia="仿宋_GB2312"/>
          <w:sz w:val="32"/>
          <w:lang w:eastAsia="zh-CN"/>
        </w:rPr>
        <w:t>三</w:t>
      </w:r>
      <w:r>
        <w:rPr>
          <w:rFonts w:hint="eastAsia" w:ascii="仿宋_GB2312" w:eastAsia="仿宋_GB2312"/>
          <w:sz w:val="32"/>
        </w:rPr>
        <w:t>）熟悉地震安全性评价相关领域的法律法规，了解国家和湖南省相关政策、标准、技术规范等；</w:t>
      </w:r>
    </w:p>
    <w:p w14:paraId="3DE5BC62">
      <w:pPr>
        <w:spacing w:line="578" w:lineRule="exact"/>
        <w:ind w:firstLine="640" w:firstLineChars="200"/>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eastAsia="zh-CN"/>
        </w:rPr>
        <w:t>四</w:t>
      </w:r>
      <w:r>
        <w:rPr>
          <w:rFonts w:hint="eastAsia" w:ascii="仿宋_GB2312" w:eastAsia="仿宋_GB2312"/>
          <w:sz w:val="32"/>
        </w:rPr>
        <w:t>）具有副高级或以上专业技术职称，或在行业内具有较高</w:t>
      </w:r>
      <w:r>
        <w:rPr>
          <w:rFonts w:hint="eastAsia" w:ascii="仿宋_GB2312" w:eastAsia="仿宋_GB2312"/>
          <w:sz w:val="32"/>
          <w:lang w:val="en-US" w:eastAsia="zh-CN"/>
        </w:rPr>
        <w:t>知名度</w:t>
      </w:r>
      <w:r>
        <w:rPr>
          <w:rFonts w:hint="eastAsia" w:ascii="仿宋_GB2312" w:eastAsia="仿宋_GB2312"/>
          <w:sz w:val="32"/>
        </w:rPr>
        <w:t>；</w:t>
      </w:r>
    </w:p>
    <w:p w14:paraId="26491E9D">
      <w:pPr>
        <w:spacing w:line="578" w:lineRule="exact"/>
        <w:ind w:firstLine="640" w:firstLineChars="200"/>
        <w:rPr>
          <w:rFonts w:ascii="仿宋_GB2312" w:eastAsia="仿宋_GB2312"/>
          <w:sz w:val="32"/>
        </w:rPr>
      </w:pPr>
      <w:r>
        <w:rPr>
          <w:rFonts w:hint="eastAsia" w:ascii="仿宋_GB2312" w:eastAsia="仿宋_GB2312"/>
          <w:sz w:val="32"/>
        </w:rPr>
        <w:t>（</w:t>
      </w:r>
      <w:r>
        <w:rPr>
          <w:rFonts w:hint="eastAsia" w:ascii="仿宋_GB2312" w:eastAsia="仿宋_GB2312"/>
          <w:sz w:val="32"/>
          <w:lang w:eastAsia="zh-CN"/>
        </w:rPr>
        <w:t>五</w:t>
      </w:r>
      <w:r>
        <w:rPr>
          <w:rFonts w:hint="eastAsia" w:ascii="仿宋_GB2312" w:eastAsia="仿宋_GB2312"/>
          <w:sz w:val="32"/>
        </w:rPr>
        <w:t>）年龄一般不超过</w:t>
      </w:r>
      <w:r>
        <w:rPr>
          <w:rFonts w:hint="eastAsia" w:ascii="仿宋_GB2312" w:eastAsia="仿宋_GB2312"/>
          <w:sz w:val="32"/>
          <w:lang w:val="en-US" w:eastAsia="zh-CN"/>
        </w:rPr>
        <w:t>65</w:t>
      </w:r>
      <w:r>
        <w:rPr>
          <w:rFonts w:hint="eastAsia" w:ascii="仿宋_GB2312" w:eastAsia="仿宋_GB2312"/>
          <w:sz w:val="32"/>
        </w:rPr>
        <w:t>岁，身体健康，胜任相关工作。</w:t>
      </w:r>
    </w:p>
    <w:p w14:paraId="4D89C671">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九</w:t>
      </w:r>
      <w:r>
        <w:rPr>
          <w:rFonts w:hint="eastAsia" w:ascii="仿宋_GB2312" w:eastAsia="仿宋_GB2312"/>
          <w:sz w:val="32"/>
        </w:rPr>
        <w:t>条 专家库的人员组成，应当满足下列要求：</w:t>
      </w:r>
    </w:p>
    <w:p w14:paraId="3C1DF3C8">
      <w:pPr>
        <w:spacing w:line="578" w:lineRule="exact"/>
        <w:ind w:firstLine="640" w:firstLineChars="200"/>
        <w:rPr>
          <w:rFonts w:ascii="仿宋_GB2312" w:eastAsia="仿宋_GB2312"/>
          <w:sz w:val="32"/>
        </w:rPr>
      </w:pPr>
      <w:r>
        <w:rPr>
          <w:rFonts w:hint="eastAsia" w:ascii="仿宋_GB2312" w:eastAsia="仿宋_GB2312"/>
          <w:sz w:val="32"/>
        </w:rPr>
        <w:t>（一）具有地震学、地震地质学、地震工程学等地震安全性评价</w:t>
      </w:r>
      <w:r>
        <w:rPr>
          <w:rFonts w:hint="eastAsia" w:ascii="仿宋_GB2312" w:eastAsia="仿宋_GB2312"/>
          <w:sz w:val="32"/>
          <w:lang w:eastAsia="zh-CN"/>
        </w:rPr>
        <w:t>相关</w:t>
      </w:r>
      <w:r>
        <w:rPr>
          <w:rFonts w:hint="eastAsia" w:ascii="仿宋_GB2312" w:eastAsia="仿宋_GB2312"/>
          <w:sz w:val="32"/>
        </w:rPr>
        <w:t>专业知识背景；</w:t>
      </w:r>
    </w:p>
    <w:p w14:paraId="00750A0C">
      <w:pPr>
        <w:spacing w:line="578" w:lineRule="exact"/>
        <w:ind w:firstLine="640" w:firstLineChars="200"/>
        <w:rPr>
          <w:rFonts w:hint="eastAsia" w:ascii="仿宋_GB2312" w:eastAsia="仿宋_GB2312"/>
          <w:sz w:val="32"/>
        </w:rPr>
      </w:pPr>
      <w:r>
        <w:rPr>
          <w:rFonts w:hint="eastAsia" w:ascii="仿宋_GB2312" w:eastAsia="仿宋_GB2312"/>
          <w:sz w:val="32"/>
        </w:rPr>
        <w:t>（二）各行业部门、科研院所</w:t>
      </w:r>
      <w:r>
        <w:rPr>
          <w:rFonts w:hint="eastAsia" w:ascii="仿宋_GB2312" w:eastAsia="仿宋_GB2312"/>
          <w:sz w:val="32"/>
          <w:lang w:eastAsia="zh-CN"/>
        </w:rPr>
        <w:t>、</w:t>
      </w:r>
      <w:r>
        <w:rPr>
          <w:rFonts w:hint="eastAsia" w:ascii="仿宋_GB2312" w:eastAsia="仿宋_GB2312"/>
          <w:sz w:val="32"/>
        </w:rPr>
        <w:t>高等院校</w:t>
      </w:r>
      <w:r>
        <w:rPr>
          <w:rFonts w:hint="eastAsia" w:ascii="仿宋_GB2312" w:eastAsia="仿宋_GB2312"/>
          <w:sz w:val="32"/>
          <w:lang w:eastAsia="zh-CN"/>
        </w:rPr>
        <w:t>、</w:t>
      </w:r>
      <w:r>
        <w:rPr>
          <w:rFonts w:hint="eastAsia" w:ascii="仿宋_GB2312" w:eastAsia="仿宋_GB2312"/>
          <w:sz w:val="32"/>
        </w:rPr>
        <w:t>大型国有</w:t>
      </w:r>
      <w:r>
        <w:rPr>
          <w:rFonts w:hint="eastAsia" w:ascii="仿宋_GB2312" w:eastAsia="仿宋_GB2312"/>
          <w:sz w:val="32"/>
          <w:lang w:eastAsia="zh-CN"/>
        </w:rPr>
        <w:t>设计咨询企业从事</w:t>
      </w:r>
      <w:r>
        <w:rPr>
          <w:rFonts w:hint="eastAsia" w:ascii="仿宋_GB2312" w:eastAsia="仿宋_GB2312"/>
          <w:sz w:val="32"/>
        </w:rPr>
        <w:t>工程地震安全相关领域的资深专家，基本覆盖重大工程相关行业；</w:t>
      </w:r>
    </w:p>
    <w:p w14:paraId="11175F3B">
      <w:pPr>
        <w:spacing w:line="578" w:lineRule="exact"/>
        <w:ind w:firstLine="640" w:firstLineChars="200"/>
        <w:rPr>
          <w:rFonts w:hint="eastAsia" w:ascii="仿宋_GB2312" w:eastAsia="仿宋_GB2312"/>
          <w:sz w:val="32"/>
          <w:lang w:eastAsia="zh-CN"/>
        </w:rPr>
      </w:pPr>
      <w:r>
        <w:rPr>
          <w:rFonts w:hint="eastAsia" w:ascii="仿宋_GB2312" w:eastAsia="仿宋_GB2312"/>
          <w:sz w:val="32"/>
          <w:lang w:eastAsia="zh-CN"/>
        </w:rPr>
        <w:t>（三）</w:t>
      </w:r>
      <w:r>
        <w:rPr>
          <w:rFonts w:hint="eastAsia" w:ascii="仿宋_GB2312" w:eastAsia="仿宋_GB2312"/>
          <w:sz w:val="32"/>
        </w:rPr>
        <w:t>湖南省辖区外专家在专家库占比不低于专家总数的三分之一，退休人员不得高于三分之一。地震学、地震地质学、地震工程学三个专业专家人数基本保持相同比例</w:t>
      </w:r>
      <w:r>
        <w:rPr>
          <w:rFonts w:hint="eastAsia" w:ascii="仿宋_GB2312" w:eastAsia="仿宋_GB2312"/>
          <w:sz w:val="32"/>
          <w:lang w:eastAsia="zh-CN"/>
        </w:rPr>
        <w:t>；</w:t>
      </w:r>
    </w:p>
    <w:p w14:paraId="552D107B">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十</w:t>
      </w:r>
      <w:r>
        <w:rPr>
          <w:rFonts w:hint="eastAsia" w:ascii="仿宋_GB2312" w:eastAsia="仿宋_GB2312"/>
          <w:sz w:val="32"/>
        </w:rPr>
        <w:t>条 专家入库主要采用</w:t>
      </w:r>
      <w:r>
        <w:rPr>
          <w:rFonts w:hint="eastAsia" w:ascii="仿宋_GB2312" w:eastAsia="仿宋_GB2312"/>
          <w:sz w:val="32"/>
          <w:lang w:eastAsia="zh-CN"/>
        </w:rPr>
        <w:t>广泛征集、</w:t>
      </w:r>
      <w:r>
        <w:rPr>
          <w:rFonts w:hint="eastAsia" w:ascii="仿宋_GB2312" w:eastAsia="仿宋_GB2312"/>
          <w:sz w:val="32"/>
        </w:rPr>
        <w:t>单位推荐（附件1）的方式，推荐单位应当事先征得被推荐人同意。根据工作需要，湖南省地震局可定向邀请专家入库（附件2）。</w:t>
      </w:r>
    </w:p>
    <w:p w14:paraId="089640E5">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十一</w:t>
      </w:r>
      <w:r>
        <w:rPr>
          <w:rFonts w:hint="eastAsia" w:ascii="仿宋_GB2312" w:eastAsia="仿宋_GB2312"/>
          <w:sz w:val="32"/>
        </w:rPr>
        <w:t xml:space="preserve">条 </w:t>
      </w:r>
      <w:r>
        <w:rPr>
          <w:rFonts w:hint="eastAsia" w:ascii="仿宋_GB2312" w:eastAsia="仿宋_GB2312"/>
          <w:sz w:val="32"/>
          <w:highlight w:val="none"/>
        </w:rPr>
        <w:t>湖南省地震局震害防御</w:t>
      </w:r>
      <w:r>
        <w:rPr>
          <w:rFonts w:hint="eastAsia" w:ascii="仿宋_GB2312" w:eastAsia="仿宋_GB2312"/>
          <w:sz w:val="32"/>
          <w:highlight w:val="none"/>
          <w:lang w:eastAsia="zh-CN"/>
        </w:rPr>
        <w:t>与应急</w:t>
      </w:r>
      <w:r>
        <w:rPr>
          <w:rFonts w:hint="eastAsia" w:ascii="仿宋_GB2312" w:eastAsia="仿宋_GB2312"/>
          <w:sz w:val="32"/>
          <w:highlight w:val="none"/>
        </w:rPr>
        <w:t>处对专家名单进行初步资格核查</w:t>
      </w:r>
      <w:r>
        <w:rPr>
          <w:rFonts w:hint="eastAsia" w:ascii="仿宋_GB2312" w:eastAsia="仿宋_GB2312"/>
          <w:sz w:val="32"/>
          <w:highlight w:val="none"/>
          <w:lang w:val="en-US" w:eastAsia="zh-CN"/>
        </w:rPr>
        <w:t>并报局领导审核同意</w:t>
      </w:r>
      <w:r>
        <w:rPr>
          <w:rFonts w:hint="eastAsia" w:ascii="仿宋_GB2312" w:eastAsia="仿宋_GB2312"/>
          <w:sz w:val="32"/>
          <w:highlight w:val="none"/>
        </w:rPr>
        <w:t>后，</w:t>
      </w:r>
      <w:r>
        <w:rPr>
          <w:rFonts w:hint="eastAsia" w:ascii="仿宋_GB2312" w:eastAsia="仿宋_GB2312"/>
          <w:sz w:val="32"/>
        </w:rPr>
        <w:t>在官方网站公示不少于10个工作日，主动接受公众监督。</w:t>
      </w:r>
    </w:p>
    <w:p w14:paraId="421706E5">
      <w:pPr>
        <w:spacing w:line="578" w:lineRule="exact"/>
        <w:ind w:firstLine="640" w:firstLineChars="200"/>
        <w:rPr>
          <w:rFonts w:ascii="仿宋_GB2312" w:eastAsia="仿宋_GB2312"/>
          <w:sz w:val="32"/>
        </w:rPr>
      </w:pPr>
      <w:r>
        <w:rPr>
          <w:rFonts w:hint="eastAsia" w:ascii="仿宋_GB2312" w:eastAsia="仿宋_GB2312"/>
          <w:sz w:val="32"/>
        </w:rPr>
        <w:t>对于公示期间收到的问题举报，应及时将有关信息反馈至推荐单位核实</w:t>
      </w:r>
      <w:r>
        <w:rPr>
          <w:rFonts w:hint="eastAsia" w:ascii="仿宋_GB2312" w:eastAsia="仿宋_GB2312"/>
          <w:sz w:val="32"/>
          <w:lang w:eastAsia="zh-CN"/>
        </w:rPr>
        <w:t>。</w:t>
      </w:r>
      <w:r>
        <w:rPr>
          <w:rFonts w:hint="eastAsia" w:ascii="仿宋_GB2312" w:eastAsia="仿宋_GB2312"/>
          <w:sz w:val="32"/>
        </w:rPr>
        <w:t>若反映问题属实，取消相关专家推荐资格。</w:t>
      </w:r>
    </w:p>
    <w:p w14:paraId="15C65CC7">
      <w:pPr>
        <w:spacing w:line="578" w:lineRule="exact"/>
        <w:ind w:firstLine="640" w:firstLineChars="200"/>
        <w:rPr>
          <w:rFonts w:hint="eastAsia" w:ascii="仿宋_GB2312" w:eastAsia="仿宋_GB2312"/>
          <w:sz w:val="32"/>
        </w:rPr>
      </w:pPr>
      <w:r>
        <w:rPr>
          <w:rFonts w:hint="eastAsia" w:ascii="仿宋_GB2312" w:eastAsia="仿宋_GB2312"/>
          <w:sz w:val="32"/>
        </w:rPr>
        <w:t>第</w:t>
      </w:r>
      <w:r>
        <w:rPr>
          <w:rFonts w:hint="eastAsia" w:ascii="仿宋_GB2312" w:eastAsia="仿宋_GB2312"/>
          <w:sz w:val="32"/>
          <w:lang w:eastAsia="zh-CN"/>
        </w:rPr>
        <w:t>十二</w:t>
      </w:r>
      <w:r>
        <w:rPr>
          <w:rFonts w:hint="eastAsia" w:ascii="仿宋_GB2312" w:eastAsia="仿宋_GB2312"/>
          <w:sz w:val="32"/>
        </w:rPr>
        <w:t>条 推荐专家名单在公示期结束，报请局领导批准后，正式入库并在湖南省地震局官方网站予以公开，公开的信息应包括专家姓名、工作单位、技术职称和专业领域等。</w:t>
      </w:r>
    </w:p>
    <w:p w14:paraId="7579433F">
      <w:pPr>
        <w:spacing w:line="578" w:lineRule="exact"/>
        <w:ind w:firstLine="640" w:firstLineChars="200"/>
        <w:rPr>
          <w:rFonts w:hint="eastAsia" w:ascii="仿宋_GB2312" w:eastAsia="仿宋_GB2312"/>
          <w:sz w:val="32"/>
        </w:rPr>
      </w:pPr>
      <w:r>
        <w:rPr>
          <w:rFonts w:hint="eastAsia" w:ascii="仿宋_GB2312" w:eastAsia="仿宋_GB2312"/>
          <w:sz w:val="32"/>
          <w:lang w:eastAsia="zh-CN"/>
        </w:rPr>
        <w:t>第十三条</w:t>
      </w:r>
      <w:r>
        <w:rPr>
          <w:rFonts w:hint="eastAsia" w:ascii="仿宋_GB2312" w:eastAsia="仿宋_GB2312"/>
          <w:sz w:val="32"/>
        </w:rPr>
        <w:t xml:space="preserve"> </w:t>
      </w:r>
      <w:r>
        <w:rPr>
          <w:rFonts w:hint="eastAsia" w:ascii="仿宋_GB2312" w:eastAsia="仿宋_GB2312"/>
          <w:sz w:val="32"/>
          <w:lang w:eastAsia="zh-CN"/>
        </w:rPr>
        <w:t>湖南省地震局</w:t>
      </w:r>
      <w:r>
        <w:rPr>
          <w:rFonts w:hint="eastAsia" w:ascii="仿宋_GB2312" w:eastAsia="仿宋_GB2312"/>
          <w:sz w:val="32"/>
        </w:rPr>
        <w:t>对</w:t>
      </w:r>
      <w:r>
        <w:rPr>
          <w:rFonts w:hint="eastAsia" w:ascii="仿宋_GB2312" w:eastAsia="仿宋_GB2312"/>
          <w:sz w:val="32"/>
          <w:lang w:eastAsia="zh-CN"/>
        </w:rPr>
        <w:t>正式</w:t>
      </w:r>
      <w:r>
        <w:rPr>
          <w:rFonts w:hint="eastAsia" w:ascii="仿宋_GB2312" w:eastAsia="仿宋_GB2312"/>
          <w:sz w:val="32"/>
        </w:rPr>
        <w:t>入库专家颁发聘书，实行聘任制，聘期3年。聘期届满，自动解聘或经审核后重新聘任。</w:t>
      </w:r>
    </w:p>
    <w:p w14:paraId="51579564">
      <w:pPr>
        <w:spacing w:line="578" w:lineRule="exact"/>
        <w:ind w:firstLine="640" w:firstLineChars="200"/>
        <w:rPr>
          <w:rFonts w:hint="eastAsia" w:ascii="仿宋_GB2312" w:eastAsia="仿宋_GB2312"/>
          <w:sz w:val="32"/>
        </w:rPr>
      </w:pPr>
    </w:p>
    <w:p w14:paraId="5EFF6757">
      <w:pPr>
        <w:spacing w:line="578" w:lineRule="exact"/>
        <w:jc w:val="center"/>
        <w:rPr>
          <w:rFonts w:ascii="黑体" w:hAnsi="黑体" w:eastAsia="黑体"/>
          <w:sz w:val="32"/>
          <w:szCs w:val="32"/>
        </w:rPr>
      </w:pPr>
      <w:r>
        <w:rPr>
          <w:rFonts w:hint="eastAsia" w:ascii="黑体" w:hAnsi="黑体" w:eastAsia="黑体"/>
          <w:sz w:val="32"/>
          <w:szCs w:val="32"/>
        </w:rPr>
        <w:t>第三章 专家库管理</w:t>
      </w:r>
    </w:p>
    <w:p w14:paraId="321BEABF">
      <w:pPr>
        <w:spacing w:line="578" w:lineRule="exact"/>
        <w:ind w:firstLine="640" w:firstLineChars="200"/>
        <w:rPr>
          <w:rFonts w:hint="eastAsia" w:ascii="仿宋_GB2312" w:eastAsia="仿宋_GB2312"/>
          <w:sz w:val="32"/>
          <w:lang w:eastAsia="zh-CN"/>
        </w:rPr>
      </w:pPr>
      <w:r>
        <w:rPr>
          <w:rFonts w:hint="eastAsia" w:ascii="仿宋_GB2312" w:eastAsia="仿宋_GB2312"/>
          <w:sz w:val="32"/>
        </w:rPr>
        <w:t>第十</w:t>
      </w:r>
      <w:r>
        <w:rPr>
          <w:rFonts w:hint="eastAsia" w:ascii="仿宋_GB2312" w:eastAsia="仿宋_GB2312"/>
          <w:sz w:val="32"/>
          <w:lang w:eastAsia="zh-CN"/>
        </w:rPr>
        <w:t>四</w:t>
      </w:r>
      <w:r>
        <w:rPr>
          <w:rFonts w:hint="eastAsia" w:ascii="仿宋_GB2312" w:eastAsia="仿宋_GB2312"/>
          <w:sz w:val="32"/>
        </w:rPr>
        <w:t>条 建立</w:t>
      </w:r>
      <w:r>
        <w:rPr>
          <w:rFonts w:hint="eastAsia" w:ascii="仿宋_GB2312" w:eastAsia="仿宋_GB2312"/>
          <w:sz w:val="32"/>
          <w:lang w:eastAsia="zh-CN"/>
        </w:rPr>
        <w:t>专家分工</w:t>
      </w:r>
      <w:r>
        <w:rPr>
          <w:rFonts w:hint="eastAsia" w:ascii="仿宋_GB2312" w:eastAsia="仿宋_GB2312"/>
          <w:sz w:val="32"/>
        </w:rPr>
        <w:t>机制</w:t>
      </w:r>
      <w:r>
        <w:rPr>
          <w:rFonts w:hint="eastAsia" w:ascii="仿宋_GB2312" w:eastAsia="仿宋_GB2312"/>
          <w:sz w:val="32"/>
          <w:lang w:eastAsia="zh-CN"/>
        </w:rPr>
        <w:t>，</w:t>
      </w:r>
      <w:r>
        <w:rPr>
          <w:rFonts w:hint="eastAsia" w:ascii="仿宋_GB2312" w:eastAsia="仿宋_GB2312"/>
          <w:sz w:val="32"/>
        </w:rPr>
        <w:t>按评审</w:t>
      </w:r>
      <w:r>
        <w:rPr>
          <w:rFonts w:hint="eastAsia" w:ascii="仿宋_GB2312" w:eastAsia="仿宋_GB2312"/>
          <w:sz w:val="32"/>
          <w:lang w:eastAsia="zh-CN"/>
        </w:rPr>
        <w:t>职责</w:t>
      </w:r>
      <w:r>
        <w:rPr>
          <w:rFonts w:hint="eastAsia" w:ascii="仿宋_GB2312" w:eastAsia="仿宋_GB2312"/>
          <w:sz w:val="32"/>
        </w:rPr>
        <w:t>分工专家可分为组长专家、专业牵头专家、普通专家</w:t>
      </w:r>
      <w:r>
        <w:rPr>
          <w:rFonts w:hint="eastAsia" w:ascii="仿宋_GB2312" w:eastAsia="仿宋_GB2312"/>
          <w:sz w:val="32"/>
          <w:lang w:eastAsia="zh-CN"/>
        </w:rPr>
        <w:t>。</w:t>
      </w:r>
    </w:p>
    <w:p w14:paraId="4037D78D">
      <w:pPr>
        <w:spacing w:line="578" w:lineRule="exact"/>
        <w:ind w:firstLine="640" w:firstLineChars="200"/>
        <w:rPr>
          <w:rFonts w:hint="eastAsia" w:ascii="仿宋_GB2312" w:eastAsia="仿宋_GB2312"/>
          <w:sz w:val="32"/>
        </w:rPr>
      </w:pPr>
      <w:r>
        <w:rPr>
          <w:rFonts w:hint="eastAsia" w:ascii="仿宋_GB2312" w:eastAsia="仿宋_GB2312"/>
          <w:sz w:val="32"/>
          <w:lang w:eastAsia="zh-CN"/>
        </w:rPr>
        <w:t>组长专家</w:t>
      </w:r>
      <w:r>
        <w:rPr>
          <w:rFonts w:hint="eastAsia" w:ascii="仿宋_GB2312" w:eastAsia="仿宋_GB2312"/>
          <w:sz w:val="32"/>
        </w:rPr>
        <w:t>一般应具有深厚的地震安全性评价理论功底和丰富的实践经验，能</w:t>
      </w:r>
      <w:r>
        <w:rPr>
          <w:rFonts w:hint="eastAsia" w:ascii="仿宋_GB2312" w:eastAsia="仿宋_GB2312"/>
          <w:sz w:val="32"/>
          <w:lang w:eastAsia="zh-CN"/>
        </w:rPr>
        <w:t>够</w:t>
      </w:r>
      <w:r>
        <w:rPr>
          <w:rFonts w:hint="eastAsia" w:ascii="仿宋_GB2312" w:eastAsia="仿宋_GB2312"/>
          <w:sz w:val="32"/>
        </w:rPr>
        <w:t>准确把握核心</w:t>
      </w:r>
      <w:r>
        <w:rPr>
          <w:rFonts w:hint="eastAsia" w:ascii="仿宋_GB2312" w:eastAsia="仿宋_GB2312"/>
          <w:sz w:val="32"/>
          <w:lang w:eastAsia="zh-CN"/>
        </w:rPr>
        <w:t>技术</w:t>
      </w:r>
      <w:r>
        <w:rPr>
          <w:rFonts w:hint="eastAsia" w:ascii="仿宋_GB2312" w:eastAsia="仿宋_GB2312"/>
          <w:sz w:val="32"/>
        </w:rPr>
        <w:t>问题以及</w:t>
      </w:r>
      <w:r>
        <w:rPr>
          <w:rFonts w:hint="eastAsia" w:ascii="仿宋_GB2312" w:eastAsia="仿宋_GB2312"/>
          <w:sz w:val="32"/>
          <w:lang w:eastAsia="zh-CN"/>
        </w:rPr>
        <w:t>评审会议进程。专业牵头专家应具有地震安全性评价相应专业深厚知识背景，</w:t>
      </w:r>
      <w:r>
        <w:rPr>
          <w:rFonts w:hint="eastAsia" w:ascii="仿宋_GB2312" w:eastAsia="仿宋_GB2312"/>
          <w:sz w:val="32"/>
        </w:rPr>
        <w:t>非地震行业</w:t>
      </w:r>
      <w:r>
        <w:rPr>
          <w:rFonts w:hint="eastAsia" w:ascii="仿宋_GB2312" w:eastAsia="仿宋_GB2312"/>
          <w:sz w:val="32"/>
          <w:lang w:eastAsia="zh-CN"/>
        </w:rPr>
        <w:t>专业</w:t>
      </w:r>
      <w:r>
        <w:rPr>
          <w:rFonts w:hint="eastAsia" w:ascii="仿宋_GB2312" w:eastAsia="仿宋_GB2312"/>
          <w:sz w:val="32"/>
        </w:rPr>
        <w:t>人员不担任</w:t>
      </w:r>
      <w:r>
        <w:rPr>
          <w:rFonts w:hint="eastAsia" w:ascii="仿宋_GB2312" w:eastAsia="仿宋_GB2312"/>
          <w:sz w:val="32"/>
          <w:lang w:eastAsia="zh-CN"/>
        </w:rPr>
        <w:t>专业牵头</w:t>
      </w:r>
      <w:r>
        <w:rPr>
          <w:rFonts w:hint="eastAsia" w:ascii="仿宋_GB2312" w:eastAsia="仿宋_GB2312"/>
          <w:sz w:val="32"/>
        </w:rPr>
        <w:t>专家。</w:t>
      </w:r>
    </w:p>
    <w:p w14:paraId="385DA6CB">
      <w:pPr>
        <w:spacing w:line="578" w:lineRule="exact"/>
        <w:ind w:firstLine="640" w:firstLineChars="200"/>
        <w:rPr>
          <w:rFonts w:ascii="仿宋_GB2312" w:eastAsia="仿宋_GB2312"/>
          <w:b w:val="0"/>
          <w:bCs w:val="0"/>
          <w:sz w:val="32"/>
        </w:rPr>
      </w:pPr>
      <w:r>
        <w:rPr>
          <w:rFonts w:hint="eastAsia" w:ascii="仿宋_GB2312" w:eastAsia="仿宋_GB2312"/>
          <w:sz w:val="32"/>
        </w:rPr>
        <w:t>组长专家、专业牵头专家由专家库全部专家进行投票推选，省地震局每年组织一次推</w:t>
      </w:r>
      <w:r>
        <w:rPr>
          <w:rFonts w:hint="eastAsia" w:ascii="仿宋_GB2312" w:eastAsia="仿宋_GB2312"/>
          <w:sz w:val="32"/>
          <w:lang w:eastAsia="zh-CN"/>
        </w:rPr>
        <w:t>选，</w:t>
      </w:r>
      <w:r>
        <w:rPr>
          <w:rFonts w:hint="eastAsia" w:ascii="仿宋_GB2312" w:eastAsia="仿宋_GB2312"/>
          <w:b w:val="0"/>
          <w:bCs w:val="0"/>
          <w:sz w:val="32"/>
          <w:lang w:eastAsia="zh-CN"/>
        </w:rPr>
        <w:t>推选的组长专家不多于专家总数</w:t>
      </w:r>
      <w:r>
        <w:rPr>
          <w:rFonts w:hint="eastAsia" w:ascii="仿宋_GB2312" w:eastAsia="仿宋_GB2312"/>
          <w:b w:val="0"/>
          <w:bCs w:val="0"/>
          <w:sz w:val="32"/>
          <w:lang w:val="en-US" w:eastAsia="zh-CN"/>
        </w:rPr>
        <w:t>20%，专业牵头专家不多于专家总数50%。</w:t>
      </w:r>
      <w:r>
        <w:rPr>
          <w:rFonts w:hint="eastAsia" w:ascii="仿宋_GB2312" w:eastAsia="仿宋_GB2312"/>
          <w:b w:val="0"/>
          <w:bCs w:val="0"/>
          <w:sz w:val="32"/>
        </w:rPr>
        <w:t>组长专家</w:t>
      </w:r>
      <w:r>
        <w:rPr>
          <w:rFonts w:hint="eastAsia" w:ascii="仿宋_GB2312" w:eastAsia="仿宋_GB2312"/>
          <w:b w:val="0"/>
          <w:bCs w:val="0"/>
          <w:sz w:val="32"/>
          <w:lang w:eastAsia="zh-CN"/>
        </w:rPr>
        <w:t>、</w:t>
      </w:r>
      <w:r>
        <w:rPr>
          <w:rFonts w:hint="eastAsia" w:ascii="仿宋_GB2312" w:eastAsia="仿宋_GB2312"/>
          <w:b w:val="0"/>
          <w:bCs w:val="0"/>
          <w:sz w:val="32"/>
        </w:rPr>
        <w:t>专业牵头专家可自愿退出，以专业牵头专家</w:t>
      </w:r>
      <w:r>
        <w:rPr>
          <w:rFonts w:hint="eastAsia" w:ascii="仿宋_GB2312" w:eastAsia="仿宋_GB2312"/>
          <w:b w:val="0"/>
          <w:bCs w:val="0"/>
          <w:sz w:val="32"/>
          <w:lang w:eastAsia="zh-CN"/>
        </w:rPr>
        <w:t>、</w:t>
      </w:r>
      <w:r>
        <w:rPr>
          <w:rFonts w:hint="eastAsia" w:ascii="仿宋_GB2312" w:eastAsia="仿宋_GB2312"/>
          <w:b w:val="0"/>
          <w:bCs w:val="0"/>
          <w:sz w:val="32"/>
        </w:rPr>
        <w:t>普通专家身份参加技术审查活动。</w:t>
      </w:r>
    </w:p>
    <w:p w14:paraId="4C433FE3">
      <w:pPr>
        <w:spacing w:line="578" w:lineRule="exact"/>
        <w:ind w:firstLine="640" w:firstLineChars="200"/>
        <w:rPr>
          <w:rFonts w:ascii="仿宋_GB2312" w:eastAsia="仿宋_GB2312"/>
          <w:b w:val="0"/>
          <w:bCs w:val="0"/>
          <w:sz w:val="32"/>
        </w:rPr>
      </w:pPr>
      <w:r>
        <w:rPr>
          <w:rFonts w:hint="eastAsia" w:ascii="仿宋_GB2312" w:eastAsia="仿宋_GB2312"/>
          <w:b w:val="0"/>
          <w:bCs w:val="0"/>
          <w:sz w:val="32"/>
        </w:rPr>
        <w:t>第十</w:t>
      </w:r>
      <w:r>
        <w:rPr>
          <w:rFonts w:hint="eastAsia" w:ascii="仿宋_GB2312" w:eastAsia="仿宋_GB2312"/>
          <w:b w:val="0"/>
          <w:bCs w:val="0"/>
          <w:sz w:val="32"/>
          <w:lang w:eastAsia="zh-CN"/>
        </w:rPr>
        <w:t>五</w:t>
      </w:r>
      <w:r>
        <w:rPr>
          <w:rFonts w:hint="eastAsia" w:ascii="仿宋_GB2312" w:eastAsia="仿宋_GB2312"/>
          <w:b w:val="0"/>
          <w:bCs w:val="0"/>
          <w:sz w:val="32"/>
        </w:rPr>
        <w:t>条【专家组组成】</w:t>
      </w:r>
      <w:r>
        <w:rPr>
          <w:rFonts w:hint="eastAsia" w:ascii="仿宋_GB2312" w:eastAsia="仿宋_GB2312"/>
          <w:b w:val="0"/>
          <w:bCs w:val="0"/>
          <w:sz w:val="32"/>
          <w:lang w:val="en-US" w:eastAsia="zh-CN"/>
        </w:rPr>
        <w:t xml:space="preserve"> </w:t>
      </w:r>
      <w:r>
        <w:rPr>
          <w:rFonts w:hint="eastAsia" w:ascii="仿宋_GB2312" w:eastAsia="仿宋_GB2312"/>
          <w:b w:val="0"/>
          <w:bCs w:val="0"/>
          <w:sz w:val="32"/>
        </w:rPr>
        <w:t>每个安评项目的技术审查应当在专家库中选取不少于9名专家组成技术审查专家组，并确定1名组长</w:t>
      </w:r>
      <w:r>
        <w:rPr>
          <w:rFonts w:hint="eastAsia" w:ascii="仿宋_GB2312" w:eastAsia="仿宋_GB2312"/>
          <w:b w:val="0"/>
          <w:bCs w:val="0"/>
          <w:sz w:val="32"/>
          <w:lang w:eastAsia="zh-CN"/>
        </w:rPr>
        <w:t>专家和</w:t>
      </w:r>
      <w:r>
        <w:rPr>
          <w:rFonts w:hint="eastAsia" w:ascii="仿宋_GB2312" w:eastAsia="仿宋_GB2312"/>
          <w:b w:val="0"/>
          <w:bCs w:val="0"/>
          <w:sz w:val="32"/>
          <w:lang w:val="en-US" w:eastAsia="zh-CN"/>
        </w:rPr>
        <w:t>3名专业牵头专家，</w:t>
      </w:r>
      <w:r>
        <w:rPr>
          <w:rFonts w:ascii="仿宋_GB2312" w:eastAsia="仿宋_GB2312"/>
          <w:b w:val="0"/>
          <w:bCs w:val="0"/>
          <w:sz w:val="32"/>
          <w:lang w:val="en-US" w:eastAsia="zh-CN"/>
        </w:rPr>
        <w:t>组长可兼任专业牵头专家</w:t>
      </w:r>
      <w:r>
        <w:rPr>
          <w:rFonts w:hint="eastAsia" w:ascii="仿宋_GB2312" w:eastAsia="仿宋_GB2312"/>
          <w:b w:val="0"/>
          <w:bCs w:val="0"/>
          <w:sz w:val="32"/>
        </w:rPr>
        <w:t>。</w:t>
      </w:r>
    </w:p>
    <w:p w14:paraId="3F9D189B">
      <w:pPr>
        <w:spacing w:line="578" w:lineRule="exact"/>
        <w:ind w:firstLine="640" w:firstLineChars="200"/>
        <w:rPr>
          <w:rFonts w:ascii="仿宋_GB2312" w:eastAsia="仿宋_GB2312"/>
          <w:sz w:val="32"/>
        </w:rPr>
      </w:pPr>
      <w:r>
        <w:rPr>
          <w:rFonts w:hint="eastAsia" w:ascii="仿宋_GB2312" w:eastAsia="仿宋_GB2312"/>
          <w:b w:val="0"/>
          <w:bCs w:val="0"/>
          <w:sz w:val="32"/>
        </w:rPr>
        <w:t>组成成员中地震学、地震地质学、地震工程学专业领域的</w:t>
      </w:r>
      <w:r>
        <w:rPr>
          <w:rFonts w:hint="eastAsia" w:ascii="仿宋_GB2312" w:eastAsia="仿宋_GB2312"/>
          <w:sz w:val="32"/>
        </w:rPr>
        <w:t>专家分别不少于2名，</w:t>
      </w:r>
      <w:r>
        <w:rPr>
          <w:rFonts w:hint="eastAsia" w:ascii="仿宋_GB2312" w:eastAsia="仿宋_GB2312"/>
          <w:sz w:val="32"/>
          <w:lang w:eastAsia="zh-CN"/>
        </w:rPr>
        <w:t>可根据需要</w:t>
      </w:r>
      <w:r>
        <w:rPr>
          <w:rFonts w:hint="eastAsia" w:ascii="仿宋_GB2312" w:eastAsia="仿宋_GB2312"/>
          <w:sz w:val="32"/>
        </w:rPr>
        <w:t>选取在专业水平和知识结构上与项目领域评审要求相符的不少于1名专家参与评审。</w:t>
      </w:r>
    </w:p>
    <w:p w14:paraId="7E05D553">
      <w:pPr>
        <w:spacing w:line="578" w:lineRule="exact"/>
        <w:ind w:firstLine="640" w:firstLineChars="200"/>
        <w:rPr>
          <w:rFonts w:hint="eastAsia" w:ascii="仿宋_GB2312" w:eastAsia="仿宋_GB2312"/>
          <w:sz w:val="32"/>
        </w:rPr>
      </w:pPr>
      <w:r>
        <w:rPr>
          <w:rFonts w:hint="eastAsia" w:ascii="仿宋_GB2312" w:eastAsia="仿宋_GB2312"/>
          <w:sz w:val="32"/>
        </w:rPr>
        <w:t>第十</w:t>
      </w:r>
      <w:r>
        <w:rPr>
          <w:rFonts w:hint="eastAsia" w:ascii="仿宋_GB2312" w:eastAsia="仿宋_GB2312"/>
          <w:sz w:val="32"/>
          <w:lang w:eastAsia="zh-CN"/>
        </w:rPr>
        <w:t>六</w:t>
      </w:r>
      <w:r>
        <w:rPr>
          <w:rFonts w:hint="eastAsia" w:ascii="仿宋_GB2312" w:eastAsia="仿宋_GB2312"/>
          <w:sz w:val="32"/>
        </w:rPr>
        <w:t>条</w:t>
      </w:r>
      <w:r>
        <w:rPr>
          <w:rFonts w:hint="eastAsia" w:ascii="仿宋_GB2312" w:eastAsia="仿宋_GB2312"/>
          <w:sz w:val="32"/>
          <w:lang w:val="en-US" w:eastAsia="zh-CN"/>
        </w:rPr>
        <w:t xml:space="preserve"> </w:t>
      </w:r>
      <w:r>
        <w:rPr>
          <w:rFonts w:hint="eastAsia" w:ascii="仿宋_GB2312" w:eastAsia="仿宋_GB2312"/>
          <w:sz w:val="32"/>
        </w:rPr>
        <w:t>专家抽取主要采用随机抽取方式，行政许可范围内重大工程等重要项目</w:t>
      </w:r>
      <w:r>
        <w:rPr>
          <w:rFonts w:hint="eastAsia" w:ascii="仿宋_GB2312" w:eastAsia="仿宋_GB2312"/>
          <w:sz w:val="32"/>
          <w:lang w:eastAsia="zh-CN"/>
        </w:rPr>
        <w:t>可</w:t>
      </w:r>
      <w:r>
        <w:rPr>
          <w:rFonts w:hint="eastAsia" w:ascii="仿宋_GB2312" w:eastAsia="仿宋_GB2312"/>
          <w:sz w:val="32"/>
        </w:rPr>
        <w:t>采用</w:t>
      </w:r>
      <w:r>
        <w:rPr>
          <w:rFonts w:hint="eastAsia" w:ascii="仿宋_GB2312" w:eastAsia="仿宋_GB2312"/>
          <w:sz w:val="32"/>
          <w:lang w:eastAsia="zh-CN"/>
        </w:rPr>
        <w:t>震害防御与应急处</w:t>
      </w:r>
      <w:r>
        <w:rPr>
          <w:rFonts w:hint="eastAsia" w:ascii="仿宋_GB2312" w:eastAsia="仿宋_GB2312"/>
          <w:sz w:val="32"/>
        </w:rPr>
        <w:t>指定方式。</w:t>
      </w:r>
      <w:r>
        <w:rPr>
          <w:rFonts w:hint="eastAsia" w:ascii="仿宋_GB2312" w:eastAsia="仿宋_GB2312"/>
          <w:sz w:val="32"/>
          <w:lang w:eastAsia="zh-CN"/>
        </w:rPr>
        <w:t>震害防御与应急处</w:t>
      </w:r>
      <w:r>
        <w:rPr>
          <w:rFonts w:hint="eastAsia" w:ascii="仿宋_GB2312" w:eastAsia="仿宋_GB2312"/>
          <w:sz w:val="32"/>
        </w:rPr>
        <w:t>应在专家抽</w:t>
      </w:r>
      <w:r>
        <w:rPr>
          <w:rFonts w:hint="eastAsia" w:ascii="仿宋_GB2312" w:eastAsia="仿宋_GB2312"/>
          <w:sz w:val="32"/>
          <w:lang w:eastAsia="zh-CN"/>
        </w:rPr>
        <w:t>（选）</w:t>
      </w:r>
      <w:r>
        <w:rPr>
          <w:rFonts w:hint="eastAsia" w:ascii="仿宋_GB2312" w:eastAsia="仿宋_GB2312"/>
          <w:sz w:val="32"/>
        </w:rPr>
        <w:t>取工作开展前对专家名单进行筛查，具有以下情形之一的，不得参与本次技术审查专家的抽</w:t>
      </w:r>
      <w:r>
        <w:rPr>
          <w:rFonts w:hint="eastAsia" w:ascii="仿宋_GB2312" w:eastAsia="仿宋_GB2312"/>
          <w:sz w:val="32"/>
          <w:lang w:eastAsia="zh-CN"/>
        </w:rPr>
        <w:t>（选）</w:t>
      </w:r>
      <w:r>
        <w:rPr>
          <w:rFonts w:hint="eastAsia" w:ascii="仿宋_GB2312" w:eastAsia="仿宋_GB2312"/>
          <w:sz w:val="32"/>
        </w:rPr>
        <w:t>取：</w:t>
      </w:r>
    </w:p>
    <w:p w14:paraId="66C5F46F">
      <w:pPr>
        <w:spacing w:line="578" w:lineRule="exact"/>
        <w:ind w:firstLine="640" w:firstLineChars="200"/>
        <w:rPr>
          <w:rFonts w:hint="eastAsia" w:ascii="仿宋_GB2312" w:eastAsia="仿宋_GB2312"/>
          <w:sz w:val="32"/>
        </w:rPr>
      </w:pPr>
      <w:r>
        <w:rPr>
          <w:rFonts w:hint="eastAsia" w:ascii="仿宋_GB2312" w:eastAsia="仿宋_GB2312"/>
          <w:sz w:val="32"/>
        </w:rPr>
        <w:t>（一）担任被审查项目负责人或项目</w:t>
      </w:r>
      <w:r>
        <w:rPr>
          <w:rFonts w:hint="eastAsia" w:ascii="仿宋_GB2312" w:eastAsia="仿宋_GB2312"/>
          <w:sz w:val="32"/>
          <w:lang w:eastAsia="zh-CN"/>
        </w:rPr>
        <w:t>组</w:t>
      </w:r>
      <w:r>
        <w:rPr>
          <w:rFonts w:hint="eastAsia" w:ascii="仿宋_GB2312" w:eastAsia="仿宋_GB2312"/>
          <w:sz w:val="32"/>
        </w:rPr>
        <w:t>成员</w:t>
      </w:r>
      <w:r>
        <w:rPr>
          <w:rFonts w:hint="eastAsia" w:ascii="仿宋_GB2312" w:eastAsia="仿宋_GB2312"/>
          <w:sz w:val="32"/>
          <w:lang w:eastAsia="zh-CN"/>
        </w:rPr>
        <w:t>的</w:t>
      </w:r>
      <w:r>
        <w:rPr>
          <w:rFonts w:hint="eastAsia" w:ascii="仿宋_GB2312" w:eastAsia="仿宋_GB2312"/>
          <w:sz w:val="32"/>
        </w:rPr>
        <w:t>；</w:t>
      </w:r>
    </w:p>
    <w:p w14:paraId="4FE34B3E">
      <w:pPr>
        <w:spacing w:line="578" w:lineRule="exact"/>
        <w:ind w:firstLine="640" w:firstLineChars="200"/>
        <w:rPr>
          <w:rFonts w:hint="eastAsia" w:ascii="仿宋_GB2312" w:eastAsia="仿宋_GB2312"/>
          <w:sz w:val="32"/>
          <w:lang w:eastAsia="zh-CN"/>
        </w:rPr>
      </w:pPr>
      <w:r>
        <w:rPr>
          <w:rFonts w:hint="eastAsia" w:ascii="仿宋_GB2312" w:eastAsia="仿宋_GB2312"/>
          <w:sz w:val="32"/>
        </w:rPr>
        <w:t>（二）在被审查项目的建设单位或承担单位供职</w:t>
      </w:r>
      <w:r>
        <w:rPr>
          <w:rFonts w:hint="eastAsia" w:ascii="仿宋_GB2312" w:eastAsia="仿宋_GB2312"/>
          <w:sz w:val="32"/>
          <w:lang w:eastAsia="zh-CN"/>
        </w:rPr>
        <w:t>的；</w:t>
      </w:r>
    </w:p>
    <w:p w14:paraId="78706979">
      <w:pPr>
        <w:spacing w:line="578" w:lineRule="exact"/>
        <w:ind w:firstLine="640" w:firstLineChars="200"/>
        <w:rPr>
          <w:rFonts w:hint="eastAsia" w:ascii="仿宋_GB2312" w:eastAsia="仿宋_GB2312"/>
          <w:sz w:val="32"/>
          <w:lang w:eastAsia="zh-CN"/>
        </w:rPr>
      </w:pPr>
      <w:r>
        <w:rPr>
          <w:rFonts w:hint="eastAsia" w:ascii="仿宋_GB2312" w:eastAsia="仿宋_GB2312"/>
          <w:sz w:val="32"/>
          <w:lang w:eastAsia="zh-CN"/>
        </w:rPr>
        <w:t>（三）负责、参与或指导过待审查报告编写的</w:t>
      </w:r>
      <w:r>
        <w:rPr>
          <w:rFonts w:hint="eastAsia" w:ascii="仿宋_GB2312" w:eastAsia="仿宋_GB2312"/>
          <w:sz w:val="32"/>
        </w:rPr>
        <w:t>。</w:t>
      </w:r>
    </w:p>
    <w:p w14:paraId="5A265BD6">
      <w:pPr>
        <w:spacing w:line="578" w:lineRule="exact"/>
        <w:ind w:firstLine="640" w:firstLineChars="200"/>
        <w:rPr>
          <w:rFonts w:hint="eastAsia" w:ascii="仿宋_GB2312" w:eastAsia="仿宋_GB2312"/>
          <w:sz w:val="32"/>
        </w:rPr>
      </w:pPr>
      <w:r>
        <w:rPr>
          <w:rFonts w:hint="eastAsia" w:ascii="仿宋_GB2312" w:eastAsia="仿宋_GB2312"/>
          <w:sz w:val="32"/>
        </w:rPr>
        <w:t>第十</w:t>
      </w:r>
      <w:r>
        <w:rPr>
          <w:rFonts w:hint="eastAsia" w:ascii="仿宋_GB2312" w:eastAsia="仿宋_GB2312"/>
          <w:sz w:val="32"/>
          <w:lang w:eastAsia="zh-CN"/>
        </w:rPr>
        <w:t>七</w:t>
      </w:r>
      <w:r>
        <w:rPr>
          <w:rFonts w:hint="eastAsia" w:ascii="仿宋_GB2312" w:eastAsia="仿宋_GB2312"/>
          <w:sz w:val="32"/>
        </w:rPr>
        <w:t>条 从专家库中抽取专家进行技术审查活动的，</w:t>
      </w:r>
      <w:r>
        <w:rPr>
          <w:rFonts w:hint="eastAsia" w:ascii="仿宋_GB2312" w:eastAsia="仿宋_GB2312"/>
          <w:sz w:val="32"/>
          <w:lang w:eastAsia="zh-CN"/>
        </w:rPr>
        <w:t>按《湖南省地震局咨询费等劳务费发放管理办法》</w:t>
      </w:r>
      <w:r>
        <w:rPr>
          <w:rFonts w:hint="eastAsia" w:ascii="仿宋_GB2312" w:eastAsia="仿宋_GB2312"/>
          <w:sz w:val="32"/>
        </w:rPr>
        <w:t>规定标准给付专家报酬。</w:t>
      </w:r>
    </w:p>
    <w:p w14:paraId="366EF839">
      <w:pPr>
        <w:spacing w:line="578" w:lineRule="exact"/>
        <w:ind w:firstLine="640" w:firstLineChars="200"/>
        <w:rPr>
          <w:rFonts w:ascii="仿宋_GB2312" w:eastAsia="仿宋_GB2312"/>
          <w:sz w:val="32"/>
        </w:rPr>
      </w:pPr>
      <w:r>
        <w:rPr>
          <w:rFonts w:hint="eastAsia" w:ascii="仿宋_GB2312" w:eastAsia="仿宋_GB2312"/>
          <w:sz w:val="32"/>
        </w:rPr>
        <w:t>第十</w:t>
      </w:r>
      <w:r>
        <w:rPr>
          <w:rFonts w:hint="eastAsia" w:ascii="仿宋_GB2312" w:eastAsia="仿宋_GB2312"/>
          <w:sz w:val="32"/>
          <w:lang w:eastAsia="zh-CN"/>
        </w:rPr>
        <w:t>八</w:t>
      </w:r>
      <w:r>
        <w:rPr>
          <w:rFonts w:hint="eastAsia" w:ascii="仿宋_GB2312" w:eastAsia="仿宋_GB2312"/>
          <w:sz w:val="32"/>
        </w:rPr>
        <w:t>条</w:t>
      </w:r>
      <w:r>
        <w:rPr>
          <w:rFonts w:hint="eastAsia" w:ascii="仿宋_GB2312" w:eastAsia="仿宋_GB2312"/>
          <w:sz w:val="32"/>
          <w:lang w:val="en-US" w:eastAsia="zh-CN"/>
        </w:rPr>
        <w:t xml:space="preserve"> </w:t>
      </w:r>
      <w:r>
        <w:rPr>
          <w:rFonts w:hint="eastAsia" w:ascii="仿宋_GB2312" w:eastAsia="仿宋_GB2312"/>
          <w:sz w:val="32"/>
        </w:rPr>
        <w:t>严格保障专家</w:t>
      </w:r>
      <w:r>
        <w:rPr>
          <w:rFonts w:hint="eastAsia" w:ascii="仿宋_GB2312" w:eastAsia="仿宋_GB2312"/>
          <w:sz w:val="32"/>
          <w:lang w:eastAsia="zh-CN"/>
        </w:rPr>
        <w:t>隐私</w:t>
      </w:r>
      <w:r>
        <w:rPr>
          <w:rFonts w:hint="eastAsia" w:ascii="仿宋_GB2312" w:eastAsia="仿宋_GB2312"/>
          <w:sz w:val="32"/>
        </w:rPr>
        <w:t>信息安全，严禁私自复制、下载、泄露、转让或出售专家库中的信息和资料</w:t>
      </w:r>
      <w:r>
        <w:rPr>
          <w:rFonts w:hint="eastAsia" w:ascii="仿宋_GB2312" w:eastAsia="仿宋_GB2312"/>
          <w:sz w:val="32"/>
          <w:lang w:eastAsia="zh-CN"/>
        </w:rPr>
        <w:t>，公开信息除外</w:t>
      </w:r>
      <w:r>
        <w:rPr>
          <w:rFonts w:hint="eastAsia" w:ascii="仿宋_GB2312" w:eastAsia="仿宋_GB2312"/>
          <w:sz w:val="32"/>
        </w:rPr>
        <w:t>。</w:t>
      </w:r>
    </w:p>
    <w:p w14:paraId="50AD65DE">
      <w:pPr>
        <w:spacing w:line="578" w:lineRule="exact"/>
        <w:ind w:firstLine="640" w:firstLineChars="200"/>
        <w:rPr>
          <w:rFonts w:ascii="仿宋_GB2312" w:eastAsia="仿宋_GB2312"/>
          <w:sz w:val="32"/>
        </w:rPr>
      </w:pPr>
      <w:r>
        <w:rPr>
          <w:rFonts w:hint="eastAsia" w:ascii="仿宋_GB2312" w:eastAsia="仿宋_GB2312"/>
          <w:sz w:val="32"/>
        </w:rPr>
        <w:t>第十</w:t>
      </w:r>
      <w:r>
        <w:rPr>
          <w:rFonts w:hint="eastAsia" w:ascii="仿宋_GB2312" w:eastAsia="仿宋_GB2312"/>
          <w:sz w:val="32"/>
          <w:lang w:eastAsia="zh-CN"/>
        </w:rPr>
        <w:t>九</w:t>
      </w:r>
      <w:r>
        <w:rPr>
          <w:rFonts w:hint="eastAsia" w:ascii="仿宋_GB2312" w:eastAsia="仿宋_GB2312"/>
          <w:sz w:val="32"/>
        </w:rPr>
        <w:t>条 专家库实施动态管理，湖南省地震局根据实际需要和专家信用情况及时对专家进行更换或者补充。</w:t>
      </w:r>
    </w:p>
    <w:p w14:paraId="07A68C8A">
      <w:pPr>
        <w:spacing w:line="578" w:lineRule="exact"/>
        <w:ind w:firstLine="640" w:firstLineChars="200"/>
        <w:rPr>
          <w:rFonts w:hint="eastAsia" w:ascii="仿宋_GB2312" w:eastAsia="仿宋_GB2312"/>
          <w:sz w:val="32"/>
        </w:rPr>
      </w:pPr>
      <w:r>
        <w:rPr>
          <w:rFonts w:hint="eastAsia" w:ascii="仿宋_GB2312" w:eastAsia="仿宋_GB2312"/>
          <w:sz w:val="32"/>
        </w:rPr>
        <w:t>第</w:t>
      </w:r>
      <w:r>
        <w:rPr>
          <w:rFonts w:hint="eastAsia" w:ascii="仿宋_GB2312" w:eastAsia="仿宋_GB2312"/>
          <w:sz w:val="32"/>
          <w:lang w:eastAsia="zh-CN"/>
        </w:rPr>
        <w:t>二</w:t>
      </w:r>
      <w:r>
        <w:rPr>
          <w:rFonts w:hint="eastAsia" w:ascii="仿宋_GB2312" w:eastAsia="仿宋_GB2312"/>
          <w:sz w:val="32"/>
        </w:rPr>
        <w:t>十条 专家库建立痕迹管理机制。对专家抽（选）取、专家评审、回避、评价等活动进行全程操作留痕，做到相关操作记录可查询、可追溯。</w:t>
      </w:r>
    </w:p>
    <w:p w14:paraId="1CE3CEDD">
      <w:pPr>
        <w:spacing w:line="578" w:lineRule="exact"/>
        <w:ind w:firstLine="640" w:firstLineChars="200"/>
        <w:rPr>
          <w:rFonts w:ascii="仿宋_GB2312" w:eastAsia="仿宋_GB2312"/>
          <w:sz w:val="32"/>
        </w:rPr>
      </w:pPr>
      <w:r>
        <w:rPr>
          <w:rFonts w:hint="eastAsia" w:ascii="仿宋_GB2312" w:eastAsia="仿宋_GB2312"/>
          <w:sz w:val="32"/>
        </w:rPr>
        <w:t>第二十</w:t>
      </w:r>
      <w:r>
        <w:rPr>
          <w:rFonts w:hint="eastAsia" w:ascii="仿宋_GB2312" w:eastAsia="仿宋_GB2312"/>
          <w:sz w:val="32"/>
          <w:lang w:eastAsia="zh-CN"/>
        </w:rPr>
        <w:t>一</w:t>
      </w:r>
      <w:r>
        <w:rPr>
          <w:rFonts w:hint="eastAsia" w:ascii="仿宋_GB2312" w:eastAsia="仿宋_GB2312"/>
          <w:sz w:val="32"/>
        </w:rPr>
        <w:t>条</w:t>
      </w:r>
      <w:r>
        <w:rPr>
          <w:rFonts w:hint="eastAsia" w:ascii="仿宋_GB2312" w:eastAsia="仿宋_GB2312"/>
          <w:sz w:val="32"/>
          <w:lang w:val="en-US" w:eastAsia="zh-CN"/>
        </w:rPr>
        <w:t xml:space="preserve"> </w:t>
      </w:r>
      <w:r>
        <w:rPr>
          <w:rFonts w:hint="eastAsia" w:ascii="仿宋_GB2312" w:eastAsia="仿宋_GB2312"/>
          <w:sz w:val="32"/>
        </w:rPr>
        <w:t>强化入库专家业务培训</w:t>
      </w:r>
      <w:r>
        <w:rPr>
          <w:rFonts w:hint="eastAsia" w:ascii="仿宋_GB2312" w:eastAsia="仿宋_GB2312"/>
          <w:sz w:val="32"/>
          <w:lang w:eastAsia="zh-CN"/>
        </w:rPr>
        <w:t>，</w:t>
      </w:r>
      <w:r>
        <w:rPr>
          <w:rFonts w:hint="eastAsia" w:ascii="仿宋_GB2312" w:eastAsia="仿宋_GB2312"/>
          <w:sz w:val="32"/>
        </w:rPr>
        <w:t>建立轮训制度，每位专家每</w:t>
      </w:r>
      <w:r>
        <w:rPr>
          <w:rFonts w:hint="eastAsia" w:ascii="仿宋_GB2312" w:eastAsia="仿宋_GB2312"/>
          <w:sz w:val="32"/>
          <w:lang w:val="en-US" w:eastAsia="zh-CN"/>
        </w:rPr>
        <w:t>3</w:t>
      </w:r>
      <w:r>
        <w:rPr>
          <w:rFonts w:hint="eastAsia" w:ascii="仿宋_GB2312" w:eastAsia="仿宋_GB2312"/>
          <w:sz w:val="32"/>
        </w:rPr>
        <w:t>年至少参加一次轮训，</w:t>
      </w:r>
      <w:r>
        <w:rPr>
          <w:rFonts w:hint="eastAsia" w:ascii="仿宋_GB2312" w:eastAsia="仿宋_GB2312"/>
          <w:sz w:val="32"/>
          <w:lang w:eastAsia="zh-CN"/>
        </w:rPr>
        <w:t>地震系统内专家自行参加培训，系统外专家由湖南省地震局安排培训，</w:t>
      </w:r>
      <w:r>
        <w:rPr>
          <w:rFonts w:hint="eastAsia" w:ascii="仿宋_GB2312" w:eastAsia="仿宋_GB2312"/>
          <w:sz w:val="32"/>
        </w:rPr>
        <w:t>强化安评相关法律法规、技术标准、廉政教育、保密纪律要求等相关内容的学习，增强法律责任和自我约束意识。</w:t>
      </w:r>
    </w:p>
    <w:p w14:paraId="10AEB2CE">
      <w:pPr>
        <w:numPr>
          <w:ilvl w:val="0"/>
          <w:numId w:val="0"/>
        </w:numPr>
        <w:spacing w:line="578" w:lineRule="exact"/>
        <w:rPr>
          <w:rFonts w:hint="eastAsia" w:ascii="仿宋_GB2312" w:eastAsia="仿宋_GB2312"/>
          <w:sz w:val="32"/>
        </w:rPr>
      </w:pPr>
    </w:p>
    <w:p w14:paraId="2AEF0FB6">
      <w:pPr>
        <w:spacing w:line="578" w:lineRule="exact"/>
        <w:jc w:val="center"/>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 xml:space="preserve">章 </w:t>
      </w:r>
      <w:r>
        <w:rPr>
          <w:rFonts w:hint="eastAsia" w:ascii="黑体" w:hAnsi="黑体" w:eastAsia="黑体"/>
          <w:sz w:val="32"/>
          <w:szCs w:val="32"/>
          <w:lang w:val="en-US" w:eastAsia="zh-CN"/>
        </w:rPr>
        <w:t xml:space="preserve"> </w:t>
      </w:r>
      <w:r>
        <w:rPr>
          <w:rFonts w:hint="eastAsia" w:ascii="黑体" w:hAnsi="黑体" w:eastAsia="黑体"/>
          <w:sz w:val="32"/>
          <w:szCs w:val="32"/>
        </w:rPr>
        <w:t>专家管理</w:t>
      </w:r>
    </w:p>
    <w:p w14:paraId="6BA2F6A1">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二十二</w:t>
      </w:r>
      <w:r>
        <w:rPr>
          <w:rFonts w:hint="eastAsia" w:ascii="仿宋_GB2312" w:eastAsia="仿宋_GB2312"/>
          <w:sz w:val="32"/>
        </w:rPr>
        <w:t>条 入选专家库的专家，在技术审查工作中具有下列基本权利：</w:t>
      </w:r>
    </w:p>
    <w:p w14:paraId="1C63C99F">
      <w:pPr>
        <w:spacing w:line="578" w:lineRule="exact"/>
        <w:ind w:firstLine="640" w:firstLineChars="200"/>
        <w:rPr>
          <w:rFonts w:ascii="仿宋_GB2312" w:eastAsia="仿宋_GB2312"/>
          <w:sz w:val="32"/>
        </w:rPr>
      </w:pPr>
      <w:r>
        <w:rPr>
          <w:rFonts w:hint="eastAsia" w:ascii="仿宋_GB2312" w:eastAsia="仿宋_GB2312"/>
          <w:sz w:val="32"/>
        </w:rPr>
        <w:t>（一）选择是否参与技术审查工作；</w:t>
      </w:r>
    </w:p>
    <w:p w14:paraId="60BFDBE1">
      <w:pPr>
        <w:spacing w:line="578" w:lineRule="exact"/>
        <w:ind w:firstLine="640" w:firstLineChars="200"/>
        <w:rPr>
          <w:rFonts w:ascii="仿宋_GB2312" w:eastAsia="仿宋_GB2312"/>
          <w:sz w:val="32"/>
        </w:rPr>
      </w:pPr>
      <w:r>
        <w:rPr>
          <w:rFonts w:hint="eastAsia" w:ascii="仿宋_GB2312" w:eastAsia="仿宋_GB2312"/>
          <w:sz w:val="32"/>
        </w:rPr>
        <w:t>（二）获取技术审查工作所需的有关信息和材料；</w:t>
      </w:r>
    </w:p>
    <w:p w14:paraId="60B2321B">
      <w:pPr>
        <w:spacing w:line="578" w:lineRule="exact"/>
        <w:ind w:firstLine="640" w:firstLineChars="200"/>
        <w:rPr>
          <w:rFonts w:hint="eastAsia" w:ascii="仿宋_GB2312" w:eastAsia="仿宋_GB2312"/>
          <w:sz w:val="32"/>
        </w:rPr>
      </w:pPr>
      <w:r>
        <w:rPr>
          <w:rFonts w:hint="eastAsia" w:ascii="仿宋_GB2312" w:eastAsia="仿宋_GB2312"/>
          <w:sz w:val="32"/>
        </w:rPr>
        <w:t>（三）自由发表技术审查意见；</w:t>
      </w:r>
    </w:p>
    <w:p w14:paraId="6B8C3120">
      <w:pPr>
        <w:spacing w:line="578" w:lineRule="exact"/>
        <w:ind w:firstLine="640" w:firstLineChars="200"/>
        <w:rPr>
          <w:rFonts w:hint="eastAsia" w:ascii="仿宋_GB2312" w:eastAsia="仿宋_GB2312"/>
          <w:sz w:val="32"/>
        </w:rPr>
      </w:pPr>
      <w:r>
        <w:rPr>
          <w:rFonts w:hint="eastAsia" w:ascii="仿宋_GB2312" w:eastAsia="仿宋_GB2312"/>
          <w:sz w:val="32"/>
          <w:lang w:eastAsia="zh-CN"/>
        </w:rPr>
        <w:t>（四</w:t>
      </w:r>
      <w:r>
        <w:rPr>
          <w:rFonts w:hint="eastAsia" w:ascii="仿宋_GB2312" w:eastAsia="仿宋_GB2312"/>
          <w:sz w:val="32"/>
        </w:rPr>
        <w:t>）获得参加技术审查活动的劳务报酬；</w:t>
      </w:r>
    </w:p>
    <w:p w14:paraId="7E81590A">
      <w:pPr>
        <w:spacing w:line="578" w:lineRule="exact"/>
        <w:ind w:firstLine="640" w:firstLineChars="200"/>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eastAsia="zh-CN"/>
        </w:rPr>
        <w:t>五</w:t>
      </w:r>
      <w:r>
        <w:rPr>
          <w:rFonts w:hint="eastAsia" w:ascii="仿宋_GB2312" w:eastAsia="仿宋_GB2312"/>
          <w:sz w:val="32"/>
        </w:rPr>
        <w:t>）法律法规及有关政策文件规定的其他权利。</w:t>
      </w:r>
    </w:p>
    <w:p w14:paraId="108BEF67">
      <w:pPr>
        <w:spacing w:line="578" w:lineRule="exact"/>
        <w:ind w:firstLine="640" w:firstLineChars="200"/>
        <w:rPr>
          <w:rFonts w:hint="eastAsia" w:ascii="仿宋_GB2312" w:eastAsia="仿宋_GB2312"/>
          <w:sz w:val="32"/>
        </w:rPr>
      </w:pPr>
      <w:r>
        <w:rPr>
          <w:rFonts w:hint="eastAsia" w:ascii="仿宋_GB2312" w:eastAsia="仿宋_GB2312"/>
          <w:sz w:val="32"/>
        </w:rPr>
        <w:t>任何单位和个人不得以任何名义控制、干预或影响专家的正常技术审查活动。</w:t>
      </w:r>
    </w:p>
    <w:p w14:paraId="29F842C0">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二</w:t>
      </w:r>
      <w:r>
        <w:rPr>
          <w:rFonts w:hint="eastAsia" w:ascii="仿宋_GB2312" w:eastAsia="仿宋_GB2312"/>
          <w:sz w:val="32"/>
        </w:rPr>
        <w:t>十</w:t>
      </w:r>
      <w:r>
        <w:rPr>
          <w:rFonts w:hint="eastAsia" w:ascii="仿宋_GB2312" w:eastAsia="仿宋_GB2312"/>
          <w:sz w:val="32"/>
          <w:lang w:eastAsia="zh-CN"/>
        </w:rPr>
        <w:t>三</w:t>
      </w:r>
      <w:r>
        <w:rPr>
          <w:rFonts w:hint="eastAsia" w:ascii="仿宋_GB2312" w:eastAsia="仿宋_GB2312"/>
          <w:sz w:val="32"/>
        </w:rPr>
        <w:t>条 入选专家库的专家，在技术审查工作中履行下列职责：</w:t>
      </w:r>
    </w:p>
    <w:p w14:paraId="0A6592B6">
      <w:pPr>
        <w:spacing w:line="578" w:lineRule="exact"/>
        <w:ind w:firstLine="640" w:firstLineChars="200"/>
        <w:rPr>
          <w:rFonts w:ascii="仿宋_GB2312" w:eastAsia="仿宋_GB2312"/>
          <w:sz w:val="32"/>
        </w:rPr>
      </w:pPr>
      <w:r>
        <w:rPr>
          <w:rFonts w:hint="eastAsia" w:ascii="仿宋_GB2312" w:eastAsia="仿宋_GB2312"/>
          <w:sz w:val="32"/>
        </w:rPr>
        <w:t>（一）严格遵守与技术审查工作相关的法律法规、技术标准及规范性文件；</w:t>
      </w:r>
    </w:p>
    <w:p w14:paraId="2885A52D">
      <w:pPr>
        <w:spacing w:line="578" w:lineRule="exact"/>
        <w:ind w:firstLine="640" w:firstLineChars="200"/>
        <w:rPr>
          <w:rFonts w:ascii="仿宋_GB2312" w:eastAsia="仿宋_GB2312"/>
          <w:sz w:val="32"/>
        </w:rPr>
      </w:pPr>
      <w:r>
        <w:rPr>
          <w:rFonts w:hint="eastAsia" w:ascii="仿宋_GB2312" w:eastAsia="仿宋_GB2312"/>
          <w:sz w:val="32"/>
        </w:rPr>
        <w:t>（二）独立、客观、公正地作出判断并提出审查意见；</w:t>
      </w:r>
    </w:p>
    <w:p w14:paraId="2761681A">
      <w:pPr>
        <w:spacing w:line="578" w:lineRule="exact"/>
        <w:ind w:firstLine="640" w:firstLineChars="200"/>
        <w:rPr>
          <w:rFonts w:hint="eastAsia" w:ascii="仿宋_GB2312" w:eastAsia="仿宋_GB2312"/>
          <w:sz w:val="32"/>
          <w:lang w:eastAsia="zh-CN"/>
        </w:rPr>
      </w:pPr>
      <w:r>
        <w:rPr>
          <w:rFonts w:hint="eastAsia" w:ascii="仿宋_GB2312" w:eastAsia="仿宋_GB2312"/>
          <w:sz w:val="32"/>
        </w:rPr>
        <w:t>（三）协助、配合有关行政监督部门的监督、检查；</w:t>
      </w:r>
    </w:p>
    <w:p w14:paraId="687B2C86">
      <w:pPr>
        <w:spacing w:line="578" w:lineRule="exact"/>
        <w:ind w:firstLine="640" w:firstLineChars="200"/>
        <w:rPr>
          <w:rFonts w:hint="eastAsia" w:ascii="仿宋_GB2312" w:eastAsia="仿宋_GB2312"/>
          <w:sz w:val="32"/>
        </w:rPr>
      </w:pPr>
      <w:r>
        <w:rPr>
          <w:rFonts w:hint="eastAsia" w:ascii="仿宋_GB2312" w:eastAsia="仿宋_GB2312"/>
          <w:sz w:val="32"/>
        </w:rPr>
        <w:t>（四）不得收受利害关系人的财物或者其他好处，按照规定需要回避的应当主动回避；</w:t>
      </w:r>
    </w:p>
    <w:p w14:paraId="5E130FA7">
      <w:pPr>
        <w:spacing w:line="578" w:lineRule="exact"/>
        <w:ind w:firstLine="640" w:firstLineChars="200"/>
        <w:rPr>
          <w:rFonts w:hint="eastAsia" w:ascii="仿宋_GB2312" w:eastAsia="仿宋_GB2312"/>
          <w:sz w:val="32"/>
        </w:rPr>
      </w:pPr>
      <w:r>
        <w:rPr>
          <w:rFonts w:hint="eastAsia" w:ascii="仿宋_GB2312" w:eastAsia="仿宋_GB2312"/>
          <w:sz w:val="32"/>
        </w:rPr>
        <w:t>（</w:t>
      </w:r>
      <w:r>
        <w:rPr>
          <w:rFonts w:hint="eastAsia" w:ascii="仿宋_GB2312" w:eastAsia="仿宋_GB2312"/>
          <w:sz w:val="32"/>
          <w:lang w:eastAsia="zh-CN"/>
        </w:rPr>
        <w:t>五</w:t>
      </w:r>
      <w:r>
        <w:rPr>
          <w:rFonts w:hint="eastAsia" w:ascii="仿宋_GB2312" w:eastAsia="仿宋_GB2312"/>
          <w:sz w:val="32"/>
        </w:rPr>
        <w:t>）法律法规及有关政策文件规定的其他义务。</w:t>
      </w:r>
    </w:p>
    <w:p w14:paraId="068A5B30">
      <w:pPr>
        <w:numPr>
          <w:ilvl w:val="0"/>
          <w:numId w:val="0"/>
        </w:numPr>
        <w:spacing w:line="578" w:lineRule="exact"/>
        <w:ind w:firstLine="640" w:firstLineChars="200"/>
        <w:rPr>
          <w:rFonts w:hint="eastAsia" w:ascii="仿宋_GB2312" w:eastAsia="仿宋_GB2312"/>
          <w:sz w:val="32"/>
        </w:rPr>
      </w:pPr>
      <w:r>
        <w:rPr>
          <w:rFonts w:hint="eastAsia" w:ascii="仿宋_GB2312" w:eastAsia="仿宋_GB2312"/>
          <w:sz w:val="32"/>
        </w:rPr>
        <w:t>第二十</w:t>
      </w:r>
      <w:r>
        <w:rPr>
          <w:rFonts w:hint="eastAsia" w:ascii="仿宋_GB2312" w:eastAsia="仿宋_GB2312"/>
          <w:sz w:val="32"/>
          <w:lang w:eastAsia="zh-CN"/>
        </w:rPr>
        <w:t>四</w:t>
      </w:r>
      <w:r>
        <w:rPr>
          <w:rFonts w:hint="eastAsia" w:ascii="仿宋_GB2312" w:eastAsia="仿宋_GB2312"/>
          <w:sz w:val="32"/>
        </w:rPr>
        <w:t>条 专家在接到技术审查信息通知确认参会后，应按通知的时间、地点参与技术审查。专家不得委托他人代替参加技术审查活动。因故不能参加的，应提前一天告知审查组织单位，临时决定不参加的，记一次较差评价。专家超过规定时间30分钟未到场的，视为缺席，取消其参与本次技术审查资格，并记一次较差评价。</w:t>
      </w:r>
    </w:p>
    <w:p w14:paraId="0F383FA2">
      <w:pPr>
        <w:spacing w:line="578" w:lineRule="exact"/>
        <w:ind w:firstLine="640" w:firstLineChars="200"/>
        <w:rPr>
          <w:rFonts w:hint="eastAsia" w:ascii="仿宋_GB2312" w:eastAsia="仿宋_GB2312"/>
          <w:sz w:val="32"/>
        </w:rPr>
      </w:pPr>
      <w:r>
        <w:rPr>
          <w:rFonts w:hint="eastAsia" w:ascii="仿宋_GB2312" w:eastAsia="仿宋_GB2312"/>
          <w:sz w:val="32"/>
        </w:rPr>
        <w:t>第二十</w:t>
      </w:r>
      <w:r>
        <w:rPr>
          <w:rFonts w:hint="eastAsia" w:ascii="仿宋_GB2312" w:eastAsia="仿宋_GB2312"/>
          <w:sz w:val="32"/>
          <w:lang w:eastAsia="zh-CN"/>
        </w:rPr>
        <w:t>五</w:t>
      </w:r>
      <w:r>
        <w:rPr>
          <w:rFonts w:hint="eastAsia" w:ascii="仿宋_GB2312" w:eastAsia="仿宋_GB2312"/>
          <w:sz w:val="32"/>
        </w:rPr>
        <w:t>条 专家应当遵守技术审查相关规定，认真审阅地震安全性评价报告，并按照地震安全性评价报告技术审查要点，客观、公正、审慎、负责任地对报告进行独立审查，提出技术审查意见。</w:t>
      </w:r>
    </w:p>
    <w:p w14:paraId="57C6BCA9">
      <w:pPr>
        <w:spacing w:line="578" w:lineRule="exact"/>
        <w:ind w:firstLine="640" w:firstLineChars="200"/>
        <w:rPr>
          <w:rFonts w:hint="eastAsia" w:ascii="仿宋_GB2312" w:eastAsia="仿宋_GB2312"/>
          <w:sz w:val="32"/>
        </w:rPr>
      </w:pPr>
      <w:r>
        <w:rPr>
          <w:rFonts w:hint="eastAsia" w:ascii="仿宋_GB2312" w:eastAsia="仿宋_GB2312"/>
          <w:sz w:val="32"/>
        </w:rPr>
        <w:t>第</w:t>
      </w:r>
      <w:r>
        <w:rPr>
          <w:rFonts w:hint="eastAsia" w:ascii="仿宋_GB2312" w:eastAsia="仿宋_GB2312"/>
          <w:sz w:val="32"/>
          <w:lang w:eastAsia="zh-CN"/>
        </w:rPr>
        <w:t>二十六</w:t>
      </w:r>
      <w:r>
        <w:rPr>
          <w:rFonts w:hint="eastAsia" w:ascii="仿宋_GB2312" w:eastAsia="仿宋_GB2312"/>
          <w:sz w:val="32"/>
        </w:rPr>
        <w:t>条 专家技术审查行为实行</w:t>
      </w:r>
      <w:r>
        <w:rPr>
          <w:rFonts w:hint="eastAsia" w:ascii="仿宋_GB2312" w:eastAsia="仿宋_GB2312"/>
          <w:sz w:val="32"/>
          <w:lang w:eastAsia="zh-CN"/>
        </w:rPr>
        <w:t>履职评价</w:t>
      </w:r>
      <w:r>
        <w:rPr>
          <w:rFonts w:hint="eastAsia" w:ascii="仿宋_GB2312" w:eastAsia="仿宋_GB2312"/>
          <w:sz w:val="32"/>
        </w:rPr>
        <w:t>制度。省地震局管理部门和当次专家组的</w:t>
      </w:r>
      <w:r>
        <w:rPr>
          <w:rFonts w:hint="eastAsia" w:ascii="仿宋_GB2312" w:eastAsia="仿宋_GB2312"/>
          <w:sz w:val="32"/>
          <w:lang w:eastAsia="zh-CN"/>
        </w:rPr>
        <w:t>组长专家</w:t>
      </w:r>
      <w:r>
        <w:rPr>
          <w:rFonts w:hint="eastAsia" w:ascii="仿宋_GB2312" w:eastAsia="仿宋_GB2312"/>
          <w:sz w:val="32"/>
        </w:rPr>
        <w:t>对参与技术审查的专家履职情况进行记录和评价，作为专家调整和抽取的重要参考。专家履职情况评价分为优秀、良好、一般和较差，评为较差的应详细说明原因。</w:t>
      </w:r>
    </w:p>
    <w:p w14:paraId="0EC62269">
      <w:pPr>
        <w:spacing w:line="578" w:lineRule="exact"/>
        <w:ind w:firstLine="640" w:firstLineChars="200"/>
        <w:rPr>
          <w:rFonts w:hint="eastAsia" w:ascii="仿宋_GB2312" w:eastAsia="仿宋_GB2312"/>
          <w:sz w:val="32"/>
        </w:rPr>
      </w:pPr>
      <w:r>
        <w:rPr>
          <w:rFonts w:hint="eastAsia" w:ascii="仿宋_GB2312" w:eastAsia="仿宋_GB2312"/>
          <w:sz w:val="32"/>
        </w:rPr>
        <w:t>第二十</w:t>
      </w:r>
      <w:r>
        <w:rPr>
          <w:rFonts w:hint="eastAsia" w:ascii="仿宋_GB2312" w:eastAsia="仿宋_GB2312"/>
          <w:sz w:val="32"/>
          <w:lang w:eastAsia="zh-CN"/>
        </w:rPr>
        <w:t>七</w:t>
      </w:r>
      <w:r>
        <w:rPr>
          <w:rFonts w:hint="eastAsia" w:ascii="仿宋_GB2312" w:eastAsia="仿宋_GB2312"/>
          <w:sz w:val="32"/>
        </w:rPr>
        <w:t>条 湖南省地震局</w:t>
      </w:r>
      <w:r>
        <w:rPr>
          <w:rFonts w:hint="eastAsia" w:ascii="仿宋_GB2312" w:eastAsia="仿宋_GB2312"/>
          <w:sz w:val="32"/>
          <w:lang w:eastAsia="zh-CN"/>
        </w:rPr>
        <w:t>根据</w:t>
      </w:r>
      <w:r>
        <w:rPr>
          <w:rFonts w:hint="eastAsia" w:ascii="仿宋_GB2312" w:eastAsia="仿宋_GB2312"/>
          <w:sz w:val="32"/>
        </w:rPr>
        <w:t>中国地震局</w:t>
      </w:r>
      <w:r>
        <w:rPr>
          <w:rFonts w:hint="eastAsia" w:ascii="仿宋_GB2312" w:eastAsia="仿宋_GB2312"/>
          <w:sz w:val="32"/>
          <w:lang w:eastAsia="zh-CN"/>
        </w:rPr>
        <w:t>工作部署</w:t>
      </w:r>
      <w:r>
        <w:rPr>
          <w:rFonts w:hint="eastAsia" w:ascii="仿宋_GB2312" w:eastAsia="仿宋_GB2312"/>
          <w:sz w:val="32"/>
        </w:rPr>
        <w:t>开展安评报告抽查</w:t>
      </w:r>
      <w:r>
        <w:rPr>
          <w:rFonts w:hint="eastAsia" w:ascii="仿宋_GB2312" w:eastAsia="仿宋_GB2312"/>
          <w:sz w:val="32"/>
          <w:lang w:eastAsia="zh-CN"/>
        </w:rPr>
        <w:t>检查</w:t>
      </w:r>
      <w:r>
        <w:rPr>
          <w:rFonts w:hint="eastAsia" w:ascii="仿宋_GB2312" w:eastAsia="仿宋_GB2312"/>
          <w:sz w:val="32"/>
        </w:rPr>
        <w:t>，对检查出不合格报告的技术审查专家组</w:t>
      </w:r>
      <w:r>
        <w:rPr>
          <w:rFonts w:hint="eastAsia" w:ascii="仿宋_GB2312" w:eastAsia="仿宋_GB2312"/>
          <w:sz w:val="32"/>
          <w:lang w:eastAsia="zh-CN"/>
        </w:rPr>
        <w:t>相关</w:t>
      </w:r>
      <w:r>
        <w:rPr>
          <w:rFonts w:hint="eastAsia" w:ascii="仿宋_GB2312" w:eastAsia="仿宋_GB2312"/>
          <w:sz w:val="32"/>
        </w:rPr>
        <w:t>成员</w:t>
      </w:r>
      <w:r>
        <w:rPr>
          <w:rFonts w:hint="eastAsia" w:ascii="仿宋_GB2312" w:eastAsia="仿宋_GB2312"/>
          <w:sz w:val="32"/>
          <w:lang w:eastAsia="zh-CN"/>
        </w:rPr>
        <w:t>改</w:t>
      </w:r>
      <w:r>
        <w:rPr>
          <w:rFonts w:hint="eastAsia" w:ascii="仿宋_GB2312" w:eastAsia="仿宋_GB2312"/>
          <w:sz w:val="32"/>
        </w:rPr>
        <w:t>记一次较差评价。</w:t>
      </w:r>
    </w:p>
    <w:p w14:paraId="045C2819">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二</w:t>
      </w:r>
      <w:r>
        <w:rPr>
          <w:rFonts w:hint="eastAsia" w:ascii="仿宋_GB2312" w:eastAsia="仿宋_GB2312"/>
          <w:sz w:val="32"/>
        </w:rPr>
        <w:t>十</w:t>
      </w:r>
      <w:r>
        <w:rPr>
          <w:rFonts w:hint="eastAsia" w:ascii="仿宋_GB2312" w:eastAsia="仿宋_GB2312"/>
          <w:sz w:val="32"/>
          <w:lang w:eastAsia="zh-CN"/>
        </w:rPr>
        <w:t>八</w:t>
      </w:r>
      <w:r>
        <w:rPr>
          <w:rFonts w:hint="eastAsia" w:ascii="仿宋_GB2312" w:eastAsia="仿宋_GB2312"/>
          <w:sz w:val="32"/>
        </w:rPr>
        <w:t>条 专家参加技术审查，实施回避制度。专家在收到邀请后，具有以下情形之一的，应当主动申明并回避：</w:t>
      </w:r>
    </w:p>
    <w:p w14:paraId="4CE69E0E">
      <w:pPr>
        <w:spacing w:line="578" w:lineRule="exact"/>
        <w:ind w:firstLine="640" w:firstLineChars="200"/>
        <w:rPr>
          <w:rFonts w:ascii="仿宋_GB2312" w:eastAsia="仿宋_GB2312"/>
          <w:sz w:val="32"/>
        </w:rPr>
      </w:pPr>
      <w:r>
        <w:rPr>
          <w:rFonts w:hint="eastAsia" w:ascii="仿宋_GB2312" w:eastAsia="仿宋_GB2312"/>
          <w:sz w:val="32"/>
        </w:rPr>
        <w:t>（一）担任被审查项目负责人或项目成员；</w:t>
      </w:r>
    </w:p>
    <w:p w14:paraId="3CAA8B0A">
      <w:pPr>
        <w:spacing w:line="578" w:lineRule="exact"/>
        <w:ind w:firstLine="640" w:firstLineChars="200"/>
        <w:rPr>
          <w:rFonts w:ascii="仿宋_GB2312" w:eastAsia="仿宋_GB2312"/>
          <w:sz w:val="32"/>
        </w:rPr>
      </w:pPr>
      <w:r>
        <w:rPr>
          <w:rFonts w:hint="eastAsia" w:ascii="仿宋_GB2312" w:eastAsia="仿宋_GB2312"/>
          <w:sz w:val="32"/>
        </w:rPr>
        <w:t>（二）与被审查项目有利害关系；</w:t>
      </w:r>
    </w:p>
    <w:p w14:paraId="209B42FA">
      <w:pPr>
        <w:spacing w:line="578" w:lineRule="exact"/>
        <w:ind w:firstLine="640" w:firstLineChars="200"/>
        <w:rPr>
          <w:rFonts w:ascii="仿宋_GB2312" w:eastAsia="仿宋_GB2312"/>
          <w:sz w:val="32"/>
        </w:rPr>
      </w:pPr>
      <w:r>
        <w:rPr>
          <w:rFonts w:hint="eastAsia" w:ascii="仿宋_GB2312" w:eastAsia="仿宋_GB2312"/>
          <w:sz w:val="32"/>
        </w:rPr>
        <w:t>（三）与被审查项目的承担单位存在法律纠纷；</w:t>
      </w:r>
    </w:p>
    <w:p w14:paraId="59FE3796">
      <w:pPr>
        <w:spacing w:line="578" w:lineRule="exact"/>
        <w:ind w:firstLine="640" w:firstLineChars="200"/>
        <w:rPr>
          <w:rFonts w:ascii="仿宋_GB2312" w:eastAsia="仿宋_GB2312"/>
          <w:sz w:val="32"/>
        </w:rPr>
      </w:pPr>
      <w:r>
        <w:rPr>
          <w:rFonts w:hint="eastAsia" w:ascii="仿宋_GB2312" w:eastAsia="仿宋_GB2312"/>
          <w:sz w:val="32"/>
        </w:rPr>
        <w:t>（四）与被审查项目负责人有近亲属关系、师生关系以及其他重大利益关系；</w:t>
      </w:r>
    </w:p>
    <w:p w14:paraId="4484425D">
      <w:pPr>
        <w:spacing w:line="578" w:lineRule="exact"/>
        <w:ind w:firstLine="640" w:firstLineChars="200"/>
        <w:rPr>
          <w:rFonts w:ascii="仿宋_GB2312" w:eastAsia="仿宋_GB2312"/>
          <w:sz w:val="32"/>
        </w:rPr>
      </w:pPr>
      <w:r>
        <w:rPr>
          <w:rFonts w:hint="eastAsia" w:ascii="仿宋_GB2312" w:eastAsia="仿宋_GB2312"/>
          <w:sz w:val="32"/>
        </w:rPr>
        <w:t>（五）其他有可能妨碍技术审查公正性的情形。</w:t>
      </w:r>
    </w:p>
    <w:p w14:paraId="4C7B492B">
      <w:pPr>
        <w:spacing w:line="578" w:lineRule="exact"/>
        <w:ind w:firstLine="640" w:firstLineChars="200"/>
        <w:rPr>
          <w:rFonts w:hint="eastAsia" w:ascii="仿宋_GB2312" w:eastAsia="仿宋_GB2312"/>
          <w:sz w:val="32"/>
        </w:rPr>
      </w:pPr>
      <w:r>
        <w:rPr>
          <w:rFonts w:hint="eastAsia" w:ascii="仿宋_GB2312" w:eastAsia="仿宋_GB2312"/>
          <w:sz w:val="32"/>
        </w:rPr>
        <w:t>第二十</w:t>
      </w:r>
      <w:r>
        <w:rPr>
          <w:rFonts w:hint="eastAsia" w:ascii="仿宋_GB2312" w:eastAsia="仿宋_GB2312"/>
          <w:sz w:val="32"/>
          <w:lang w:eastAsia="zh-CN"/>
        </w:rPr>
        <w:t>九</w:t>
      </w:r>
      <w:r>
        <w:rPr>
          <w:rFonts w:hint="eastAsia" w:ascii="仿宋_GB2312" w:eastAsia="仿宋_GB2312"/>
          <w:sz w:val="32"/>
        </w:rPr>
        <w:t>条 专家有下列表现的，可考虑优先续聘：</w:t>
      </w:r>
    </w:p>
    <w:p w14:paraId="3C61C334">
      <w:pPr>
        <w:spacing w:line="578" w:lineRule="exact"/>
        <w:ind w:firstLine="640" w:firstLineChars="200"/>
        <w:rPr>
          <w:rFonts w:hint="eastAsia" w:ascii="仿宋_GB2312" w:eastAsia="仿宋_GB2312"/>
          <w:sz w:val="32"/>
        </w:rPr>
      </w:pPr>
      <w:r>
        <w:rPr>
          <w:rFonts w:hint="eastAsia" w:ascii="仿宋_GB2312" w:eastAsia="仿宋_GB2312"/>
          <w:sz w:val="32"/>
        </w:rPr>
        <w:t>（一）对技术审查邀请响应积极的；</w:t>
      </w:r>
    </w:p>
    <w:p w14:paraId="4886A024">
      <w:pPr>
        <w:spacing w:line="578" w:lineRule="exact"/>
        <w:ind w:firstLine="640" w:firstLineChars="200"/>
        <w:rPr>
          <w:rFonts w:hint="eastAsia" w:ascii="仿宋_GB2312" w:eastAsia="仿宋_GB2312"/>
          <w:sz w:val="32"/>
        </w:rPr>
      </w:pPr>
      <w:r>
        <w:rPr>
          <w:rFonts w:hint="eastAsia" w:ascii="仿宋_GB2312" w:eastAsia="仿宋_GB2312"/>
          <w:sz w:val="32"/>
        </w:rPr>
        <w:t>（二）在技术审查工作过程中能够及时提交评审意见，并能够及时反馈问题咨询的；</w:t>
      </w:r>
    </w:p>
    <w:p w14:paraId="79E9A4E5">
      <w:pPr>
        <w:spacing w:line="578" w:lineRule="exact"/>
        <w:ind w:firstLine="640" w:firstLineChars="200"/>
        <w:rPr>
          <w:rFonts w:hint="eastAsia" w:ascii="仿宋_GB2312" w:eastAsia="仿宋_GB2312"/>
          <w:sz w:val="32"/>
        </w:rPr>
      </w:pPr>
      <w:r>
        <w:rPr>
          <w:rFonts w:hint="eastAsia" w:ascii="仿宋_GB2312" w:eastAsia="仿宋_GB2312"/>
          <w:sz w:val="32"/>
        </w:rPr>
        <w:t>（三）积极配合参与职责内其他工作安排的；</w:t>
      </w:r>
    </w:p>
    <w:p w14:paraId="7679B512">
      <w:pPr>
        <w:spacing w:line="578" w:lineRule="exact"/>
        <w:ind w:firstLine="640" w:firstLineChars="200"/>
        <w:rPr>
          <w:rFonts w:hint="eastAsia" w:ascii="仿宋_GB2312" w:eastAsia="仿宋_GB2312"/>
          <w:sz w:val="32"/>
        </w:rPr>
      </w:pPr>
      <w:r>
        <w:rPr>
          <w:rFonts w:hint="eastAsia" w:ascii="仿宋_GB2312" w:eastAsia="仿宋_GB2312"/>
          <w:sz w:val="32"/>
        </w:rPr>
        <w:t>（四）技术审查结论经</w:t>
      </w:r>
      <w:r>
        <w:rPr>
          <w:rFonts w:hint="eastAsia" w:ascii="仿宋_GB2312" w:eastAsia="仿宋_GB2312"/>
          <w:sz w:val="32"/>
          <w:lang w:eastAsia="zh-CN"/>
        </w:rPr>
        <w:t>震害防御与应急处</w:t>
      </w:r>
      <w:r>
        <w:rPr>
          <w:rFonts w:hint="eastAsia" w:ascii="仿宋_GB2312" w:eastAsia="仿宋_GB2312"/>
          <w:sz w:val="32"/>
        </w:rPr>
        <w:t>或上级地震安全性评价主管部门审核，通过率高或评价较高的。</w:t>
      </w:r>
    </w:p>
    <w:p w14:paraId="6679AF1E">
      <w:pPr>
        <w:spacing w:line="578" w:lineRule="exact"/>
        <w:ind w:firstLine="640" w:firstLineChars="200"/>
        <w:rPr>
          <w:rFonts w:hint="eastAsia" w:ascii="仿宋_GB2312" w:eastAsia="仿宋_GB2312"/>
          <w:sz w:val="32"/>
          <w:lang w:eastAsia="zh-CN"/>
        </w:rPr>
      </w:pPr>
      <w:r>
        <w:rPr>
          <w:rFonts w:hint="eastAsia" w:ascii="仿宋_GB2312" w:eastAsia="仿宋_GB2312"/>
          <w:sz w:val="32"/>
        </w:rPr>
        <w:t>第</w:t>
      </w:r>
      <w:r>
        <w:rPr>
          <w:rFonts w:hint="eastAsia" w:ascii="仿宋_GB2312" w:eastAsia="仿宋_GB2312"/>
          <w:sz w:val="32"/>
          <w:lang w:eastAsia="zh-CN"/>
        </w:rPr>
        <w:t>三十</w:t>
      </w:r>
      <w:r>
        <w:rPr>
          <w:rFonts w:hint="eastAsia" w:ascii="仿宋_GB2312" w:eastAsia="仿宋_GB2312"/>
          <w:sz w:val="32"/>
        </w:rPr>
        <w:t>条</w:t>
      </w:r>
      <w:r>
        <w:rPr>
          <w:rFonts w:hint="eastAsia" w:ascii="仿宋_GB2312" w:eastAsia="仿宋_GB2312"/>
          <w:sz w:val="32"/>
          <w:lang w:val="en-US" w:eastAsia="zh-CN"/>
        </w:rPr>
        <w:t xml:space="preserve"> </w:t>
      </w:r>
      <w:r>
        <w:rPr>
          <w:rFonts w:hint="eastAsia" w:ascii="仿宋_GB2312" w:eastAsia="仿宋_GB2312"/>
          <w:sz w:val="32"/>
        </w:rPr>
        <w:t>专家有下列行为或原因的，予以调整出库</w:t>
      </w:r>
      <w:r>
        <w:rPr>
          <w:rFonts w:hint="eastAsia" w:ascii="仿宋_GB2312" w:eastAsia="仿宋_GB2312"/>
          <w:sz w:val="32"/>
          <w:lang w:eastAsia="zh-CN"/>
        </w:rPr>
        <w:t>：</w:t>
      </w:r>
    </w:p>
    <w:p w14:paraId="3B084331">
      <w:pPr>
        <w:spacing w:line="578" w:lineRule="exact"/>
        <w:ind w:firstLine="640" w:firstLineChars="200"/>
        <w:rPr>
          <w:rFonts w:hint="eastAsia" w:ascii="仿宋_GB2312" w:eastAsia="仿宋_GB2312"/>
          <w:sz w:val="32"/>
        </w:rPr>
      </w:pPr>
      <w:r>
        <w:rPr>
          <w:rFonts w:hint="eastAsia" w:ascii="仿宋_GB2312" w:eastAsia="仿宋_GB2312"/>
          <w:sz w:val="32"/>
        </w:rPr>
        <w:t>（一）因超龄、从事其他行业等个人原因不再符合入选专家库基本条件的；</w:t>
      </w:r>
    </w:p>
    <w:p w14:paraId="3D9BAFE6">
      <w:pPr>
        <w:spacing w:line="578" w:lineRule="exact"/>
        <w:ind w:firstLine="640" w:firstLineChars="200"/>
        <w:rPr>
          <w:rFonts w:hint="eastAsia" w:ascii="仿宋_GB2312" w:eastAsia="仿宋_GB2312"/>
          <w:sz w:val="32"/>
        </w:rPr>
      </w:pPr>
      <w:r>
        <w:rPr>
          <w:rFonts w:hint="eastAsia" w:ascii="仿宋_GB2312" w:eastAsia="仿宋_GB2312"/>
          <w:sz w:val="32"/>
        </w:rPr>
        <w:t>（二）违反有关法律规定，在技术审查工作中为本人或他人谋取不正当利益的；</w:t>
      </w:r>
    </w:p>
    <w:p w14:paraId="58176B9B">
      <w:pPr>
        <w:spacing w:line="578" w:lineRule="exact"/>
        <w:ind w:firstLine="640" w:firstLineChars="200"/>
        <w:rPr>
          <w:rFonts w:hint="eastAsia" w:ascii="仿宋_GB2312" w:eastAsia="仿宋_GB2312"/>
          <w:sz w:val="32"/>
        </w:rPr>
      </w:pPr>
      <w:r>
        <w:rPr>
          <w:rFonts w:hint="eastAsia" w:ascii="仿宋_GB2312" w:eastAsia="仿宋_GB2312"/>
          <w:sz w:val="32"/>
        </w:rPr>
        <w:t>（三）违反科研和技术审查活动规定，擅自泄漏技术审查重要信息，弄虚作假，未客观公正履职的；</w:t>
      </w:r>
    </w:p>
    <w:p w14:paraId="70433F13">
      <w:pPr>
        <w:spacing w:line="578" w:lineRule="exact"/>
        <w:ind w:firstLine="640" w:firstLineChars="200"/>
        <w:rPr>
          <w:rFonts w:hint="eastAsia" w:ascii="仿宋_GB2312" w:eastAsia="仿宋_GB2312"/>
          <w:sz w:val="32"/>
        </w:rPr>
      </w:pPr>
      <w:r>
        <w:rPr>
          <w:rFonts w:hint="eastAsia" w:ascii="仿宋_GB2312" w:eastAsia="仿宋_GB2312"/>
          <w:sz w:val="32"/>
        </w:rPr>
        <w:t>（四）违反科学道德或品行不端，在行业内造成不良声誉的；</w:t>
      </w:r>
    </w:p>
    <w:p w14:paraId="128D6FFC">
      <w:pPr>
        <w:spacing w:line="578" w:lineRule="exact"/>
        <w:ind w:firstLine="640" w:firstLineChars="200"/>
        <w:rPr>
          <w:rFonts w:hint="eastAsia" w:ascii="仿宋_GB2312" w:eastAsia="仿宋_GB2312"/>
          <w:sz w:val="32"/>
        </w:rPr>
      </w:pPr>
      <w:r>
        <w:rPr>
          <w:rFonts w:hint="eastAsia" w:ascii="仿宋_GB2312" w:eastAsia="仿宋_GB2312"/>
          <w:sz w:val="32"/>
        </w:rPr>
        <w:t>（五）作为技术审查专家组组长审查通过的报告，经抽查结果为不合格超过两次的；</w:t>
      </w:r>
    </w:p>
    <w:p w14:paraId="44035F2D">
      <w:pPr>
        <w:spacing w:line="578" w:lineRule="exact"/>
        <w:ind w:firstLine="640" w:firstLineChars="200"/>
        <w:rPr>
          <w:rFonts w:hint="eastAsia" w:ascii="仿宋_GB2312" w:eastAsia="仿宋_GB2312"/>
          <w:sz w:val="32"/>
        </w:rPr>
      </w:pPr>
      <w:r>
        <w:rPr>
          <w:rFonts w:hint="eastAsia" w:ascii="仿宋_GB2312" w:eastAsia="仿宋_GB2312"/>
          <w:sz w:val="32"/>
        </w:rPr>
        <w:t>（六）连续出现3次较差评价或两年内累计出现5次较差评价的；</w:t>
      </w:r>
    </w:p>
    <w:p w14:paraId="1D2D10C9">
      <w:pPr>
        <w:spacing w:line="578" w:lineRule="exact"/>
        <w:ind w:firstLine="640" w:firstLineChars="200"/>
        <w:rPr>
          <w:rFonts w:hint="eastAsia" w:ascii="仿宋_GB2312" w:eastAsia="仿宋_GB2312"/>
          <w:sz w:val="32"/>
        </w:rPr>
      </w:pPr>
      <w:r>
        <w:rPr>
          <w:rFonts w:hint="eastAsia" w:ascii="仿宋_GB2312" w:eastAsia="仿宋_GB2312"/>
          <w:sz w:val="32"/>
        </w:rPr>
        <w:t>（七）本人申请不再担任专家的；</w:t>
      </w:r>
    </w:p>
    <w:p w14:paraId="7549D0F7">
      <w:pPr>
        <w:spacing w:line="578" w:lineRule="exact"/>
        <w:ind w:firstLine="640" w:firstLineChars="200"/>
        <w:rPr>
          <w:rFonts w:hint="eastAsia" w:ascii="仿宋_GB2312" w:eastAsia="仿宋_GB2312"/>
          <w:sz w:val="32"/>
        </w:rPr>
      </w:pPr>
      <w:r>
        <w:rPr>
          <w:rFonts w:hint="eastAsia" w:ascii="仿宋_GB2312" w:eastAsia="仿宋_GB2312"/>
          <w:sz w:val="32"/>
        </w:rPr>
        <w:t>（八）其他不适宜担任专家的情形。</w:t>
      </w:r>
    </w:p>
    <w:p w14:paraId="3317A4A0">
      <w:pPr>
        <w:numPr>
          <w:ilvl w:val="0"/>
          <w:numId w:val="0"/>
        </w:numPr>
        <w:spacing w:line="578" w:lineRule="exact"/>
        <w:ind w:firstLine="640" w:firstLineChars="200"/>
        <w:rPr>
          <w:rFonts w:hint="eastAsia" w:ascii="仿宋_GB2312" w:eastAsia="仿宋_GB2312"/>
          <w:sz w:val="32"/>
        </w:rPr>
      </w:pPr>
      <w:r>
        <w:rPr>
          <w:rFonts w:hint="eastAsia" w:ascii="仿宋_GB2312" w:eastAsia="仿宋_GB2312"/>
          <w:sz w:val="32"/>
          <w:lang w:eastAsia="zh-CN"/>
        </w:rPr>
        <w:t>第三十一条</w:t>
      </w:r>
      <w:r>
        <w:rPr>
          <w:rFonts w:hint="eastAsia" w:ascii="仿宋_GB2312" w:eastAsia="仿宋_GB2312"/>
          <w:sz w:val="32"/>
        </w:rPr>
        <w:t>专家</w:t>
      </w:r>
      <w:r>
        <w:rPr>
          <w:rFonts w:hint="eastAsia" w:ascii="仿宋_GB2312" w:eastAsia="仿宋_GB2312"/>
          <w:sz w:val="32"/>
          <w:lang w:eastAsia="zh-CN"/>
        </w:rPr>
        <w:t>参加</w:t>
      </w:r>
      <w:r>
        <w:rPr>
          <w:rFonts w:hint="eastAsia" w:ascii="仿宋_GB2312" w:eastAsia="仿宋_GB2312"/>
          <w:sz w:val="32"/>
        </w:rPr>
        <w:t>技术审查、现场勘察、</w:t>
      </w:r>
      <w:r>
        <w:rPr>
          <w:rFonts w:hint="eastAsia" w:ascii="仿宋_GB2312" w:eastAsia="仿宋_GB2312"/>
          <w:sz w:val="32"/>
          <w:lang w:eastAsia="zh-CN"/>
        </w:rPr>
        <w:t>现场检查、</w:t>
      </w:r>
      <w:r>
        <w:rPr>
          <w:rFonts w:hint="eastAsia" w:ascii="仿宋_GB2312" w:eastAsia="仿宋_GB2312"/>
          <w:sz w:val="32"/>
        </w:rPr>
        <w:t>交流学习等产生的差旅费、住宿费等工作费用</w:t>
      </w:r>
      <w:r>
        <w:rPr>
          <w:rFonts w:hint="eastAsia" w:ascii="仿宋_GB2312" w:eastAsia="仿宋_GB2312"/>
          <w:sz w:val="32"/>
          <w:lang w:eastAsia="zh-CN"/>
        </w:rPr>
        <w:t>由湖南省地震局负责，也可</w:t>
      </w:r>
      <w:r>
        <w:rPr>
          <w:rFonts w:hint="eastAsia" w:ascii="仿宋_GB2312" w:eastAsia="仿宋_GB2312"/>
          <w:sz w:val="32"/>
        </w:rPr>
        <w:t>由专家所在单位和</w:t>
      </w:r>
      <w:r>
        <w:rPr>
          <w:rFonts w:hint="eastAsia" w:ascii="仿宋_GB2312" w:eastAsia="仿宋_GB2312"/>
          <w:sz w:val="32"/>
          <w:lang w:eastAsia="zh-CN"/>
        </w:rPr>
        <w:t>湖南</w:t>
      </w:r>
      <w:r>
        <w:rPr>
          <w:rFonts w:hint="eastAsia" w:ascii="仿宋_GB2312" w:eastAsia="仿宋_GB2312"/>
          <w:sz w:val="32"/>
        </w:rPr>
        <w:t>省地震局协调解决。</w:t>
      </w:r>
    </w:p>
    <w:p w14:paraId="0CA709D2">
      <w:pPr>
        <w:spacing w:line="578" w:lineRule="exact"/>
        <w:ind w:firstLine="640" w:firstLineChars="200"/>
        <w:rPr>
          <w:rFonts w:hint="eastAsia" w:ascii="仿宋_GB2312" w:eastAsia="仿宋_GB2312"/>
          <w:sz w:val="32"/>
        </w:rPr>
      </w:pPr>
    </w:p>
    <w:p w14:paraId="41C42C7D">
      <w:pPr>
        <w:spacing w:line="578" w:lineRule="exact"/>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五</w:t>
      </w:r>
      <w:r>
        <w:rPr>
          <w:rFonts w:hint="eastAsia" w:ascii="黑体" w:hAnsi="黑体" w:eastAsia="黑体"/>
          <w:sz w:val="32"/>
          <w:szCs w:val="32"/>
        </w:rPr>
        <w:t>章</w:t>
      </w:r>
      <w:r>
        <w:rPr>
          <w:rFonts w:hint="eastAsia" w:ascii="黑体" w:hAnsi="黑体" w:eastAsia="黑体"/>
          <w:sz w:val="32"/>
          <w:szCs w:val="32"/>
          <w:lang w:val="en-US" w:eastAsia="zh-CN"/>
        </w:rPr>
        <w:t xml:space="preserve">  </w:t>
      </w:r>
      <w:r>
        <w:rPr>
          <w:rFonts w:hint="eastAsia" w:ascii="黑体" w:hAnsi="黑体" w:eastAsia="黑体"/>
          <w:sz w:val="32"/>
          <w:szCs w:val="32"/>
        </w:rPr>
        <w:t>附则</w:t>
      </w:r>
      <w:r>
        <w:rPr>
          <w:rFonts w:hint="eastAsia" w:ascii="黑体" w:hAnsi="黑体" w:eastAsia="黑体"/>
          <w:sz w:val="32"/>
          <w:szCs w:val="32"/>
        </w:rPr>
        <w:tab/>
      </w:r>
      <w:r>
        <w:rPr>
          <w:rFonts w:hint="eastAsia" w:ascii="黑体" w:hAnsi="黑体" w:eastAsia="黑体"/>
          <w:sz w:val="32"/>
          <w:szCs w:val="32"/>
        </w:rPr>
        <w:tab/>
      </w:r>
    </w:p>
    <w:p w14:paraId="5A1556C6">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三</w:t>
      </w:r>
      <w:r>
        <w:rPr>
          <w:rFonts w:hint="eastAsia" w:ascii="仿宋_GB2312" w:eastAsia="仿宋_GB2312"/>
          <w:sz w:val="32"/>
        </w:rPr>
        <w:t>十</w:t>
      </w:r>
      <w:r>
        <w:rPr>
          <w:rFonts w:hint="eastAsia" w:ascii="仿宋_GB2312" w:eastAsia="仿宋_GB2312"/>
          <w:sz w:val="32"/>
          <w:lang w:eastAsia="zh-CN"/>
        </w:rPr>
        <w:t>二</w:t>
      </w:r>
      <w:r>
        <w:rPr>
          <w:rFonts w:hint="eastAsia" w:ascii="仿宋_GB2312" w:eastAsia="仿宋_GB2312"/>
          <w:sz w:val="32"/>
        </w:rPr>
        <w:t>条 本细则自印发之日起施行，有效期5年。</w:t>
      </w:r>
      <w:r>
        <w:rPr>
          <w:rFonts w:hint="eastAsia" w:ascii="仿宋_GB2312" w:eastAsia="仿宋_GB2312"/>
          <w:sz w:val="32"/>
        </w:rPr>
        <w:tab/>
      </w:r>
      <w:r>
        <w:rPr>
          <w:rFonts w:hint="eastAsia" w:ascii="仿宋_GB2312" w:eastAsia="仿宋_GB2312"/>
          <w:sz w:val="32"/>
        </w:rPr>
        <w:tab/>
      </w:r>
    </w:p>
    <w:p w14:paraId="1483DEB1">
      <w:pPr>
        <w:spacing w:line="578" w:lineRule="exact"/>
        <w:ind w:firstLine="640" w:firstLineChars="200"/>
        <w:rPr>
          <w:rFonts w:ascii="仿宋_GB2312" w:eastAsia="仿宋_GB2312"/>
          <w:sz w:val="32"/>
        </w:rPr>
      </w:pPr>
      <w:r>
        <w:rPr>
          <w:rFonts w:hint="eastAsia" w:ascii="仿宋_GB2312" w:eastAsia="仿宋_GB2312"/>
          <w:sz w:val="32"/>
        </w:rPr>
        <w:t>第</w:t>
      </w:r>
      <w:r>
        <w:rPr>
          <w:rFonts w:hint="eastAsia" w:ascii="仿宋_GB2312" w:eastAsia="仿宋_GB2312"/>
          <w:sz w:val="32"/>
          <w:lang w:eastAsia="zh-CN"/>
        </w:rPr>
        <w:t>三</w:t>
      </w:r>
      <w:r>
        <w:rPr>
          <w:rFonts w:hint="eastAsia" w:ascii="仿宋_GB2312" w:eastAsia="仿宋_GB2312"/>
          <w:sz w:val="32"/>
        </w:rPr>
        <w:t>十</w:t>
      </w:r>
      <w:r>
        <w:rPr>
          <w:rFonts w:hint="eastAsia" w:ascii="仿宋_GB2312" w:eastAsia="仿宋_GB2312"/>
          <w:sz w:val="32"/>
          <w:lang w:eastAsia="zh-CN"/>
        </w:rPr>
        <w:t>三</w:t>
      </w:r>
      <w:r>
        <w:rPr>
          <w:rFonts w:hint="eastAsia" w:ascii="仿宋_GB2312" w:eastAsia="仿宋_GB2312"/>
          <w:sz w:val="32"/>
        </w:rPr>
        <w:t>条 本细则由湖南省地震局震害防御与应急处负责解释。</w:t>
      </w:r>
      <w:r>
        <w:rPr>
          <w:rFonts w:hint="eastAsia" w:ascii="仿宋_GB2312" w:eastAsia="仿宋_GB2312"/>
          <w:sz w:val="32"/>
        </w:rPr>
        <w:tab/>
      </w:r>
    </w:p>
    <w:p w14:paraId="4E712DF6">
      <w:pPr>
        <w:spacing w:line="578" w:lineRule="exact"/>
        <w:ind w:firstLine="640" w:firstLineChars="200"/>
        <w:rPr>
          <w:rFonts w:hint="eastAsia" w:ascii="仿宋_GB2312" w:eastAsia="仿宋_GB2312"/>
          <w:sz w:val="32"/>
        </w:rPr>
      </w:pPr>
    </w:p>
    <w:p w14:paraId="06CF4EAF">
      <w:pPr>
        <w:spacing w:line="578" w:lineRule="exact"/>
        <w:ind w:firstLine="640" w:firstLineChars="200"/>
        <w:rPr>
          <w:rFonts w:hint="eastAsia" w:ascii="仿宋_GB2312" w:eastAsia="仿宋_GB2312"/>
          <w:sz w:val="32"/>
        </w:rPr>
      </w:pPr>
      <w:r>
        <w:rPr>
          <w:rFonts w:hint="eastAsia" w:ascii="仿宋_GB2312" w:eastAsia="仿宋_GB2312"/>
          <w:sz w:val="32"/>
        </w:rPr>
        <w:t>附件：1.湖南省地震安全性评价技术审查专家推荐表</w:t>
      </w:r>
    </w:p>
    <w:p w14:paraId="653ACE3A">
      <w:pPr>
        <w:spacing w:line="578" w:lineRule="exact"/>
        <w:ind w:firstLine="1600" w:firstLineChars="500"/>
        <w:rPr>
          <w:rFonts w:ascii="仿宋_GB2312" w:eastAsia="仿宋_GB2312"/>
          <w:sz w:val="32"/>
        </w:rPr>
      </w:pPr>
      <w:r>
        <w:rPr>
          <w:rFonts w:hint="eastAsia" w:ascii="仿宋_GB2312" w:eastAsia="仿宋_GB2312"/>
          <w:sz w:val="32"/>
        </w:rPr>
        <w:t>2.湖南省地震安全性评价技术审查专家报名表</w:t>
      </w:r>
    </w:p>
    <w:p w14:paraId="0DB6CC74">
      <w:pPr>
        <w:snapToGrid w:val="0"/>
        <w:rPr>
          <w:rFonts w:hint="eastAsia" w:ascii="黑体" w:hAnsi="黑体" w:eastAsia="黑体" w:cs="黑体"/>
          <w:sz w:val="32"/>
        </w:rPr>
      </w:pPr>
    </w:p>
    <w:p w14:paraId="2659DF14">
      <w:pPr>
        <w:snapToGrid w:val="0"/>
        <w:rPr>
          <w:rFonts w:hint="eastAsia" w:ascii="黑体" w:hAnsi="黑体" w:eastAsia="黑体" w:cs="黑体"/>
          <w:sz w:val="32"/>
        </w:rPr>
      </w:pPr>
    </w:p>
    <w:p w14:paraId="6D022C24">
      <w:pPr>
        <w:snapToGrid w:val="0"/>
        <w:rPr>
          <w:rFonts w:hint="eastAsia" w:ascii="黑体" w:hAnsi="黑体" w:eastAsia="黑体" w:cs="黑体"/>
          <w:sz w:val="32"/>
        </w:rPr>
      </w:pPr>
    </w:p>
    <w:p w14:paraId="7732A5D8">
      <w:pPr>
        <w:snapToGrid w:val="0"/>
        <w:rPr>
          <w:rFonts w:hint="eastAsia" w:ascii="黑体" w:hAnsi="黑体" w:eastAsia="黑体" w:cs="黑体"/>
          <w:sz w:val="32"/>
        </w:rPr>
      </w:pPr>
    </w:p>
    <w:p w14:paraId="67F29BAF">
      <w:pPr>
        <w:snapToGrid w:val="0"/>
        <w:rPr>
          <w:rFonts w:hint="eastAsia" w:ascii="黑体" w:hAnsi="黑体" w:eastAsia="黑体" w:cs="黑体"/>
          <w:sz w:val="32"/>
        </w:rPr>
      </w:pPr>
    </w:p>
    <w:p w14:paraId="62F17674">
      <w:pPr>
        <w:snapToGrid w:val="0"/>
        <w:rPr>
          <w:rFonts w:hint="eastAsia" w:ascii="黑体" w:hAnsi="黑体" w:eastAsia="黑体" w:cs="黑体"/>
          <w:sz w:val="32"/>
        </w:rPr>
      </w:pPr>
    </w:p>
    <w:p w14:paraId="0892BAD3">
      <w:pPr>
        <w:snapToGrid w:val="0"/>
        <w:rPr>
          <w:rFonts w:hint="eastAsia" w:ascii="黑体" w:hAnsi="黑体" w:eastAsia="黑体" w:cs="黑体"/>
          <w:sz w:val="32"/>
        </w:rPr>
      </w:pPr>
    </w:p>
    <w:p w14:paraId="6E72A65B">
      <w:pPr>
        <w:snapToGrid w:val="0"/>
        <w:rPr>
          <w:rFonts w:hint="eastAsia" w:ascii="黑体" w:hAnsi="黑体" w:eastAsia="黑体" w:cs="黑体"/>
          <w:sz w:val="32"/>
        </w:rPr>
      </w:pPr>
    </w:p>
    <w:p w14:paraId="08D51986">
      <w:pPr>
        <w:snapToGrid w:val="0"/>
        <w:rPr>
          <w:rFonts w:ascii="黑体" w:hAnsi="黑体" w:eastAsia="黑体" w:cs="黑体"/>
          <w:sz w:val="32"/>
        </w:rPr>
      </w:pPr>
      <w:r>
        <w:rPr>
          <w:rFonts w:hint="eastAsia" w:ascii="黑体" w:hAnsi="黑体" w:eastAsia="黑体" w:cs="黑体"/>
          <w:sz w:val="32"/>
        </w:rPr>
        <w:t>附件1</w:t>
      </w:r>
    </w:p>
    <w:p w14:paraId="7D161E79">
      <w:pPr>
        <w:snapToGrid w:val="0"/>
        <w:rPr>
          <w:rFonts w:ascii="黑体" w:hAnsi="黑体" w:eastAsia="黑体" w:cs="黑体"/>
          <w:sz w:val="32"/>
        </w:rPr>
      </w:pPr>
    </w:p>
    <w:p w14:paraId="79F89E3B">
      <w:pPr>
        <w:spacing w:line="560" w:lineRule="exact"/>
        <w:rPr>
          <w:rFonts w:ascii="Calibri" w:hAnsi="Calibri" w:eastAsia="宋体" w:cs="Times New Roman"/>
          <w:spacing w:val="-4"/>
          <w:sz w:val="28"/>
        </w:rPr>
      </w:pPr>
      <w:r>
        <w:rPr>
          <w:rFonts w:hint="eastAsia" w:ascii="方正小标宋简体" w:hAnsi="方正小标宋简体" w:eastAsia="方正小标宋简体" w:cs="方正小标宋简体"/>
          <w:spacing w:val="-4"/>
          <w:sz w:val="44"/>
          <w:szCs w:val="44"/>
        </w:rPr>
        <w:t>湖南省地震安全性评价技术审查专家推荐表</w:t>
      </w:r>
    </w:p>
    <w:tbl>
      <w:tblPr>
        <w:tblStyle w:val="4"/>
        <w:tblpPr w:leftFromText="180" w:rightFromText="180" w:vertAnchor="text" w:horzAnchor="page" w:tblpX="1154" w:tblpY="585"/>
        <w:tblOverlap w:val="never"/>
        <w:tblW w:w="9920" w:type="dxa"/>
        <w:tblInd w:w="0" w:type="dxa"/>
        <w:tblLayout w:type="fixed"/>
        <w:tblCellMar>
          <w:top w:w="0" w:type="dxa"/>
          <w:left w:w="108" w:type="dxa"/>
          <w:bottom w:w="0" w:type="dxa"/>
          <w:right w:w="108" w:type="dxa"/>
        </w:tblCellMar>
      </w:tblPr>
      <w:tblGrid>
        <w:gridCol w:w="1255"/>
        <w:gridCol w:w="1255"/>
        <w:gridCol w:w="681"/>
        <w:gridCol w:w="627"/>
        <w:gridCol w:w="1023"/>
        <w:gridCol w:w="1091"/>
        <w:gridCol w:w="1333"/>
        <w:gridCol w:w="900"/>
        <w:gridCol w:w="1755"/>
      </w:tblGrid>
      <w:tr w14:paraId="6DE75079">
        <w:tblPrEx>
          <w:tblCellMar>
            <w:top w:w="0" w:type="dxa"/>
            <w:left w:w="108" w:type="dxa"/>
            <w:bottom w:w="0" w:type="dxa"/>
            <w:right w:w="108" w:type="dxa"/>
          </w:tblCellMar>
        </w:tblPrEx>
        <w:trPr>
          <w:trHeight w:val="525"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795C78F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姓名</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7DCD09A4">
            <w:pPr>
              <w:jc w:val="center"/>
              <w:rPr>
                <w:rFonts w:ascii="仿宋_GB2312" w:hAnsi="宋体" w:eastAsia="仿宋_GB2312" w:cs="仿宋_GB2312"/>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EA47EC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性别</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16991561">
            <w:pPr>
              <w:jc w:val="center"/>
              <w:rPr>
                <w:rFonts w:ascii="仿宋_GB2312" w:hAnsi="宋体" w:eastAsia="仿宋_GB2312" w:cs="仿宋_GB2312"/>
                <w:color w:val="000000"/>
                <w:sz w:val="20"/>
                <w:szCs w:val="20"/>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742B374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出生年月</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33182AE">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251B102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民族</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6A3DA35">
            <w:pPr>
              <w:jc w:val="center"/>
              <w:rPr>
                <w:rFonts w:ascii="宋体" w:hAnsi="宋体" w:eastAsia="宋体" w:cs="宋体"/>
                <w:color w:val="000000"/>
                <w:sz w:val="20"/>
                <w:szCs w:val="20"/>
              </w:rPr>
            </w:pPr>
          </w:p>
        </w:tc>
        <w:tc>
          <w:tcPr>
            <w:tcW w:w="1755" w:type="dxa"/>
            <w:vMerge w:val="restart"/>
            <w:tcBorders>
              <w:top w:val="single" w:color="000000" w:sz="4" w:space="0"/>
              <w:left w:val="single" w:color="000000" w:sz="4" w:space="0"/>
              <w:bottom w:val="single" w:color="000000" w:sz="4" w:space="0"/>
              <w:right w:val="single" w:color="000000" w:sz="4" w:space="0"/>
            </w:tcBorders>
            <w:vAlign w:val="center"/>
          </w:tcPr>
          <w:p w14:paraId="73077A8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免冠照片（一寸）</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25x35mm</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像素295x413</w:t>
            </w:r>
          </w:p>
        </w:tc>
      </w:tr>
      <w:tr w14:paraId="0CFC1B69">
        <w:tblPrEx>
          <w:tblCellMar>
            <w:top w:w="0" w:type="dxa"/>
            <w:left w:w="108" w:type="dxa"/>
            <w:bottom w:w="0" w:type="dxa"/>
            <w:right w:w="108" w:type="dxa"/>
          </w:tblCellMar>
        </w:tblPrEx>
        <w:trPr>
          <w:trHeight w:val="555"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73FB4A8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毕业院校</w:t>
            </w:r>
            <w:r>
              <w:rPr>
                <w:rFonts w:hint="eastAsia" w:ascii="仿宋_GB2312" w:hAnsi="宋体" w:eastAsia="仿宋_GB2312" w:cs="仿宋_GB2312"/>
                <w:color w:val="000000"/>
                <w:kern w:val="0"/>
                <w:sz w:val="20"/>
                <w:szCs w:val="20"/>
                <w:lang w:eastAsia="zh-CN" w:bidi="ar"/>
              </w:rPr>
              <w:t>及</w:t>
            </w:r>
            <w:r>
              <w:rPr>
                <w:rFonts w:hint="eastAsia" w:ascii="仿宋_GB2312" w:hAnsi="宋体" w:eastAsia="仿宋_GB2312" w:cs="仿宋_GB2312"/>
                <w:color w:val="000000"/>
                <w:kern w:val="0"/>
                <w:sz w:val="20"/>
                <w:szCs w:val="20"/>
                <w:lang w:bidi="ar"/>
              </w:rPr>
              <w:t>专业</w:t>
            </w:r>
          </w:p>
        </w:tc>
        <w:tc>
          <w:tcPr>
            <w:tcW w:w="3586" w:type="dxa"/>
            <w:gridSpan w:val="4"/>
            <w:tcBorders>
              <w:top w:val="single" w:color="000000" w:sz="4" w:space="0"/>
              <w:left w:val="single" w:color="000000" w:sz="4" w:space="0"/>
              <w:bottom w:val="single" w:color="000000" w:sz="4" w:space="0"/>
              <w:right w:val="single" w:color="000000" w:sz="4" w:space="0"/>
            </w:tcBorders>
            <w:noWrap/>
            <w:vAlign w:val="center"/>
          </w:tcPr>
          <w:p w14:paraId="620BDD7D">
            <w:pPr>
              <w:jc w:val="center"/>
              <w:rPr>
                <w:rFonts w:ascii="仿宋_GB2312" w:hAnsi="宋体" w:eastAsia="仿宋_GB2312" w:cs="仿宋_GB2312"/>
                <w:color w:val="000000"/>
                <w:sz w:val="20"/>
                <w:szCs w:val="20"/>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2E85D9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学历学位</w:t>
            </w:r>
          </w:p>
        </w:tc>
        <w:tc>
          <w:tcPr>
            <w:tcW w:w="2233" w:type="dxa"/>
            <w:gridSpan w:val="2"/>
            <w:tcBorders>
              <w:top w:val="single" w:color="000000" w:sz="4" w:space="0"/>
              <w:left w:val="single" w:color="000000" w:sz="4" w:space="0"/>
              <w:bottom w:val="single" w:color="000000" w:sz="4" w:space="0"/>
              <w:right w:val="single" w:color="000000" w:sz="4" w:space="0"/>
            </w:tcBorders>
            <w:noWrap/>
            <w:vAlign w:val="center"/>
          </w:tcPr>
          <w:p w14:paraId="4A1238FB">
            <w:pPr>
              <w:jc w:val="center"/>
              <w:rPr>
                <w:rFonts w:ascii="仿宋_GB2312" w:hAnsi="宋体" w:eastAsia="仿宋_GB2312" w:cs="仿宋_GB2312"/>
                <w:color w:val="000000"/>
                <w:sz w:val="20"/>
                <w:szCs w:val="20"/>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14:paraId="2B27B1C8">
            <w:pPr>
              <w:jc w:val="center"/>
              <w:rPr>
                <w:rFonts w:ascii="仿宋_GB2312" w:hAnsi="宋体" w:eastAsia="仿宋_GB2312" w:cs="仿宋_GB2312"/>
                <w:color w:val="000000"/>
                <w:sz w:val="20"/>
                <w:szCs w:val="20"/>
              </w:rPr>
            </w:pPr>
          </w:p>
        </w:tc>
      </w:tr>
      <w:tr w14:paraId="42923470">
        <w:tblPrEx>
          <w:tblCellMar>
            <w:top w:w="0" w:type="dxa"/>
            <w:left w:w="108" w:type="dxa"/>
            <w:bottom w:w="0" w:type="dxa"/>
            <w:right w:w="108" w:type="dxa"/>
          </w:tblCellMar>
        </w:tblPrEx>
        <w:trPr>
          <w:trHeight w:val="521"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108A2C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工作单位</w:t>
            </w:r>
          </w:p>
        </w:tc>
        <w:tc>
          <w:tcPr>
            <w:tcW w:w="3586" w:type="dxa"/>
            <w:gridSpan w:val="4"/>
            <w:tcBorders>
              <w:top w:val="single" w:color="000000" w:sz="4" w:space="0"/>
              <w:left w:val="single" w:color="000000" w:sz="4" w:space="0"/>
              <w:bottom w:val="single" w:color="000000" w:sz="4" w:space="0"/>
              <w:right w:val="single" w:color="000000" w:sz="4" w:space="0"/>
            </w:tcBorders>
            <w:noWrap/>
            <w:vAlign w:val="center"/>
          </w:tcPr>
          <w:p w14:paraId="5586E19E">
            <w:pPr>
              <w:jc w:val="center"/>
              <w:rPr>
                <w:rFonts w:ascii="仿宋_GB2312" w:hAnsi="宋体" w:eastAsia="仿宋_GB2312" w:cs="仿宋_GB2312"/>
                <w:color w:val="000000"/>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3FB7BFB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职务</w:t>
            </w:r>
          </w:p>
        </w:tc>
        <w:tc>
          <w:tcPr>
            <w:tcW w:w="2233" w:type="dxa"/>
            <w:gridSpan w:val="2"/>
            <w:tcBorders>
              <w:top w:val="single" w:color="000000" w:sz="4" w:space="0"/>
              <w:left w:val="single" w:color="000000" w:sz="4" w:space="0"/>
              <w:bottom w:val="single" w:color="000000" w:sz="4" w:space="0"/>
              <w:right w:val="single" w:color="000000" w:sz="4" w:space="0"/>
            </w:tcBorders>
            <w:noWrap/>
            <w:vAlign w:val="center"/>
          </w:tcPr>
          <w:p w14:paraId="5EE0C20F">
            <w:pPr>
              <w:jc w:val="center"/>
              <w:rPr>
                <w:rFonts w:ascii="仿宋_GB2312" w:hAnsi="宋体" w:eastAsia="仿宋_GB2312" w:cs="仿宋_GB2312"/>
                <w:color w:val="000000"/>
                <w:sz w:val="20"/>
                <w:szCs w:val="20"/>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14:paraId="50CE54CF">
            <w:pPr>
              <w:jc w:val="center"/>
              <w:rPr>
                <w:rFonts w:ascii="仿宋_GB2312" w:hAnsi="宋体" w:eastAsia="仿宋_GB2312" w:cs="仿宋_GB2312"/>
                <w:color w:val="000000"/>
                <w:sz w:val="20"/>
                <w:szCs w:val="20"/>
              </w:rPr>
            </w:pPr>
          </w:p>
        </w:tc>
      </w:tr>
      <w:tr w14:paraId="1E33B842">
        <w:tblPrEx>
          <w:tblCellMar>
            <w:top w:w="0" w:type="dxa"/>
            <w:left w:w="108" w:type="dxa"/>
            <w:bottom w:w="0" w:type="dxa"/>
            <w:right w:w="108" w:type="dxa"/>
          </w:tblCellMar>
        </w:tblPrEx>
        <w:trPr>
          <w:trHeight w:val="562"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682432C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eastAsia="zh-CN" w:bidi="ar"/>
              </w:rPr>
              <w:t>专业</w:t>
            </w:r>
            <w:r>
              <w:rPr>
                <w:rFonts w:hint="eastAsia" w:ascii="仿宋_GB2312" w:hAnsi="宋体" w:eastAsia="仿宋_GB2312" w:cs="仿宋_GB2312"/>
                <w:color w:val="000000"/>
                <w:kern w:val="0"/>
                <w:sz w:val="20"/>
                <w:szCs w:val="20"/>
                <w:lang w:bidi="ar"/>
              </w:rPr>
              <w:t>方向</w:t>
            </w:r>
          </w:p>
        </w:tc>
        <w:tc>
          <w:tcPr>
            <w:tcW w:w="6910" w:type="dxa"/>
            <w:gridSpan w:val="7"/>
            <w:tcBorders>
              <w:top w:val="single" w:color="000000" w:sz="4" w:space="0"/>
              <w:left w:val="single" w:color="000000" w:sz="4" w:space="0"/>
              <w:bottom w:val="single" w:color="000000" w:sz="4" w:space="0"/>
              <w:right w:val="single" w:color="000000" w:sz="4" w:space="0"/>
            </w:tcBorders>
            <w:noWrap/>
            <w:vAlign w:val="center"/>
          </w:tcPr>
          <w:p w14:paraId="799D59DA">
            <w:pPr>
              <w:jc w:val="center"/>
              <w:rPr>
                <w:rFonts w:ascii="仿宋_GB2312" w:hAnsi="宋体" w:eastAsia="仿宋_GB2312" w:cs="仿宋_GB2312"/>
                <w:color w:val="000000"/>
                <w:sz w:val="20"/>
                <w:szCs w:val="20"/>
              </w:rPr>
            </w:pPr>
            <w:r>
              <w:rPr>
                <w:rFonts w:ascii="仿宋_GB2312" w:hAnsi="Wingdings 2" w:eastAsia="仿宋_GB2312" w:cs="仿宋_GB2312"/>
                <w:color w:val="000000"/>
                <w:sz w:val="20"/>
                <w:szCs w:val="20"/>
                <w:lang w:bidi="ar"/>
              </w:rPr>
              <w:t>地震学；</w:t>
            </w:r>
            <w:r>
              <w:rPr>
                <w:rFonts w:hint="eastAsia" w:ascii="仿宋_GB2312" w:hAnsi="Wingdings 2" w:eastAsia="仿宋_GB2312" w:cs="仿宋_GB2312"/>
                <w:color w:val="000000"/>
                <w:sz w:val="20"/>
                <w:szCs w:val="20"/>
                <w:lang w:bidi="ar"/>
              </w:rPr>
              <w:t>地震地质学</w:t>
            </w:r>
            <w:r>
              <w:rPr>
                <w:rFonts w:ascii="仿宋_GB2312" w:hAnsi="Wingdings 2" w:eastAsia="仿宋_GB2312" w:cs="仿宋_GB2312"/>
                <w:color w:val="000000"/>
                <w:sz w:val="20"/>
                <w:szCs w:val="20"/>
                <w:lang w:bidi="ar"/>
              </w:rPr>
              <w:t>；</w:t>
            </w:r>
            <w:r>
              <w:rPr>
                <w:rFonts w:hint="eastAsia" w:ascii="仿宋_GB2312" w:hAnsi="Wingdings 2" w:eastAsia="仿宋_GB2312" w:cs="仿宋_GB2312"/>
                <w:color w:val="000000"/>
                <w:sz w:val="20"/>
                <w:szCs w:val="20"/>
                <w:lang w:bidi="ar"/>
              </w:rPr>
              <w:t>地震工程学；</w:t>
            </w:r>
            <w:r>
              <w:rPr>
                <w:rFonts w:ascii="仿宋_GB2312" w:hAnsi="Wingdings 2" w:eastAsia="仿宋_GB2312" w:cs="仿宋_GB2312"/>
                <w:color w:val="000000"/>
                <w:sz w:val="20"/>
                <w:szCs w:val="20"/>
                <w:lang w:bidi="ar"/>
              </w:rPr>
              <w:t>其他（</w:t>
            </w:r>
            <w:r>
              <w:rPr>
                <w:rFonts w:hint="eastAsia" w:ascii="仿宋_GB2312" w:hAnsi="Wingdings 2" w:eastAsia="仿宋_GB2312" w:cs="仿宋_GB2312"/>
                <w:color w:val="000000"/>
                <w:sz w:val="20"/>
                <w:szCs w:val="20"/>
                <w:lang w:bidi="ar"/>
              </w:rPr>
              <w:t xml:space="preserve"> </w:t>
            </w:r>
            <w:r>
              <w:rPr>
                <w:rFonts w:ascii="仿宋_GB2312" w:hAnsi="Wingdings 2" w:eastAsia="仿宋_GB2312" w:cs="仿宋_GB2312"/>
                <w:color w:val="000000"/>
                <w:sz w:val="20"/>
                <w:szCs w:val="20"/>
                <w:lang w:bidi="ar"/>
              </w:rPr>
              <w:t>）</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14:paraId="5A2709FD">
            <w:pPr>
              <w:jc w:val="center"/>
              <w:rPr>
                <w:rFonts w:ascii="仿宋_GB2312" w:hAnsi="宋体" w:eastAsia="仿宋_GB2312" w:cs="仿宋_GB2312"/>
                <w:color w:val="000000"/>
                <w:sz w:val="20"/>
                <w:szCs w:val="20"/>
              </w:rPr>
            </w:pPr>
          </w:p>
        </w:tc>
      </w:tr>
      <w:tr w14:paraId="5F3046F1">
        <w:tblPrEx>
          <w:tblCellMar>
            <w:top w:w="0" w:type="dxa"/>
            <w:left w:w="108" w:type="dxa"/>
            <w:bottom w:w="0" w:type="dxa"/>
            <w:right w:w="108" w:type="dxa"/>
          </w:tblCellMar>
        </w:tblPrEx>
        <w:trPr>
          <w:trHeight w:val="720"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20CEB71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熟悉工程领域</w:t>
            </w:r>
          </w:p>
        </w:tc>
        <w:tc>
          <w:tcPr>
            <w:tcW w:w="8665" w:type="dxa"/>
            <w:gridSpan w:val="8"/>
            <w:tcBorders>
              <w:top w:val="single" w:color="000000" w:sz="4" w:space="0"/>
              <w:left w:val="single" w:color="000000" w:sz="4" w:space="0"/>
              <w:bottom w:val="single" w:color="000000" w:sz="4" w:space="0"/>
              <w:right w:val="single" w:color="000000" w:sz="4" w:space="0"/>
            </w:tcBorders>
            <w:vAlign w:val="center"/>
          </w:tcPr>
          <w:p w14:paraId="13EACB9E">
            <w:pPr>
              <w:widowControl/>
              <w:jc w:val="center"/>
              <w:textAlignment w:val="center"/>
              <w:rPr>
                <w:rFonts w:ascii="Wingdings 2" w:hAnsi="Wingdings 2" w:eastAsia="Wingdings 2" w:cs="Wingdings 2"/>
                <w:color w:val="000000"/>
                <w:sz w:val="20"/>
                <w:szCs w:val="20"/>
              </w:rPr>
            </w:pPr>
            <w:r>
              <w:rPr>
                <w:rFonts w:ascii="仿宋_GB2312" w:hAnsi="Wingdings 2" w:eastAsia="仿宋_GB2312" w:cs="仿宋_GB2312"/>
                <w:color w:val="000000"/>
                <w:sz w:val="20"/>
                <w:szCs w:val="20"/>
                <w:lang w:bidi="ar"/>
              </w:rPr>
              <w:t>核工程；水利水电工程；</w:t>
            </w:r>
            <w:r>
              <w:rPr>
                <w:rFonts w:hint="eastAsia" w:ascii="仿宋_GB2312" w:hAnsi="Wingdings 2" w:eastAsia="仿宋_GB2312" w:cs="仿宋_GB2312"/>
                <w:color w:val="000000"/>
                <w:sz w:val="20"/>
                <w:szCs w:val="20"/>
                <w:lang w:eastAsia="zh-CN" w:bidi="ar"/>
              </w:rPr>
              <w:t>能源</w:t>
            </w:r>
            <w:r>
              <w:rPr>
                <w:rFonts w:ascii="仿宋_GB2312" w:hAnsi="Wingdings 2" w:eastAsia="仿宋_GB2312" w:cs="仿宋_GB2312"/>
                <w:color w:val="000000"/>
                <w:sz w:val="20"/>
                <w:szCs w:val="20"/>
                <w:lang w:bidi="ar"/>
              </w:rPr>
              <w:t>工程；石油化工工程；防灾</w:t>
            </w:r>
            <w:r>
              <w:rPr>
                <w:rFonts w:hint="eastAsia" w:ascii="仿宋_GB2312" w:hAnsi="Wingdings 2" w:eastAsia="仿宋_GB2312" w:cs="仿宋_GB2312"/>
                <w:color w:val="000000"/>
                <w:sz w:val="20"/>
                <w:szCs w:val="20"/>
                <w:lang w:eastAsia="zh-CN" w:bidi="ar"/>
              </w:rPr>
              <w:t>与民用</w:t>
            </w:r>
            <w:r>
              <w:rPr>
                <w:rFonts w:ascii="仿宋_GB2312" w:hAnsi="Wingdings 2" w:eastAsia="仿宋_GB2312" w:cs="仿宋_GB2312"/>
                <w:color w:val="000000"/>
                <w:sz w:val="20"/>
                <w:szCs w:val="20"/>
                <w:lang w:bidi="ar"/>
              </w:rPr>
              <w:t>建筑；</w:t>
            </w:r>
            <w:r>
              <w:rPr>
                <w:rFonts w:ascii="仿宋_GB2312" w:hAnsi="Wingdings 2" w:eastAsia="仿宋_GB2312" w:cs="仿宋_GB2312"/>
                <w:color w:val="000000"/>
                <w:sz w:val="20"/>
                <w:szCs w:val="20"/>
                <w:lang w:bidi="ar"/>
              </w:rPr>
              <w:br w:type="textWrapping"/>
            </w:r>
            <w:r>
              <w:rPr>
                <w:rFonts w:ascii="仿宋_GB2312" w:hAnsi="Wingdings 2" w:eastAsia="仿宋_GB2312" w:cs="仿宋_GB2312"/>
                <w:color w:val="000000"/>
                <w:sz w:val="20"/>
                <w:szCs w:val="20"/>
                <w:lang w:bidi="ar"/>
              </w:rPr>
              <w:t>交通运输工程；通信广播电视建筑；</w:t>
            </w:r>
            <w:r>
              <w:rPr>
                <w:rFonts w:hint="eastAsia" w:ascii="仿宋_GB2312" w:hAnsi="Wingdings 2" w:eastAsia="仿宋_GB2312" w:cs="仿宋_GB2312"/>
                <w:color w:val="000000"/>
                <w:sz w:val="20"/>
                <w:szCs w:val="20"/>
                <w:lang w:eastAsia="zh-CN" w:bidi="ar"/>
              </w:rPr>
              <w:t>矿山</w:t>
            </w:r>
            <w:r>
              <w:rPr>
                <w:rFonts w:ascii="仿宋_GB2312" w:hAnsi="Wingdings 2" w:eastAsia="仿宋_GB2312" w:cs="仿宋_GB2312"/>
                <w:color w:val="000000"/>
                <w:sz w:val="20"/>
                <w:szCs w:val="20"/>
                <w:lang w:bidi="ar"/>
              </w:rPr>
              <w:t>工程</w:t>
            </w:r>
            <w:r>
              <w:rPr>
                <w:rFonts w:hint="eastAsia" w:ascii="仿宋_GB2312" w:hAnsi="Wingdings 2" w:eastAsia="仿宋_GB2312" w:cs="仿宋_GB2312"/>
                <w:color w:val="000000"/>
                <w:sz w:val="20"/>
                <w:szCs w:val="20"/>
                <w:lang w:val="en-US" w:eastAsia="zh-CN" w:bidi="ar"/>
              </w:rPr>
              <w:t xml:space="preserve"> </w:t>
            </w:r>
            <w:r>
              <w:rPr>
                <w:rFonts w:ascii="仿宋_GB2312" w:hAnsi="Wingdings 2" w:eastAsia="仿宋_GB2312" w:cs="仿宋_GB2312"/>
                <w:color w:val="000000"/>
                <w:sz w:val="20"/>
                <w:szCs w:val="20"/>
                <w:lang w:bidi="ar"/>
              </w:rPr>
              <w:t></w:t>
            </w:r>
            <w:r>
              <w:rPr>
                <w:rFonts w:hint="eastAsia" w:ascii="仿宋_GB2312" w:hAnsi="Wingdings 2" w:eastAsia="仿宋_GB2312" w:cs="仿宋_GB2312"/>
                <w:color w:val="000000"/>
                <w:sz w:val="20"/>
                <w:szCs w:val="20"/>
                <w:lang w:bidi="ar"/>
              </w:rPr>
              <w:t>科学实验和重大科学装置工程</w:t>
            </w:r>
            <w:r>
              <w:rPr>
                <w:rFonts w:hint="eastAsia" w:ascii="仿宋_GB2312" w:hAnsi="Wingdings 2" w:eastAsia="仿宋_GB2312" w:cs="仿宋_GB2312"/>
                <w:color w:val="000000"/>
                <w:sz w:val="20"/>
                <w:szCs w:val="20"/>
                <w:lang w:val="en-US" w:eastAsia="zh-CN" w:bidi="ar"/>
              </w:rPr>
              <w:t xml:space="preserve"> </w:t>
            </w:r>
            <w:r>
              <w:rPr>
                <w:rFonts w:ascii="仿宋_GB2312" w:hAnsi="Wingdings 2" w:eastAsia="仿宋_GB2312" w:cs="仿宋_GB2312"/>
                <w:color w:val="000000"/>
                <w:sz w:val="20"/>
                <w:szCs w:val="20"/>
                <w:lang w:bidi="ar"/>
              </w:rPr>
              <w:t>其他</w:t>
            </w:r>
          </w:p>
        </w:tc>
      </w:tr>
      <w:tr w14:paraId="6B8E8DF9">
        <w:tblPrEx>
          <w:tblCellMar>
            <w:top w:w="0" w:type="dxa"/>
            <w:left w:w="108" w:type="dxa"/>
            <w:bottom w:w="0" w:type="dxa"/>
            <w:right w:w="108" w:type="dxa"/>
          </w:tblCellMar>
        </w:tblPrEx>
        <w:trPr>
          <w:trHeight w:val="64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744AFE4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现从事岗位</w:t>
            </w:r>
          </w:p>
        </w:tc>
        <w:tc>
          <w:tcPr>
            <w:tcW w:w="4677" w:type="dxa"/>
            <w:gridSpan w:val="5"/>
            <w:tcBorders>
              <w:top w:val="single" w:color="000000" w:sz="4" w:space="0"/>
              <w:left w:val="single" w:color="000000" w:sz="4" w:space="0"/>
              <w:bottom w:val="single" w:color="000000" w:sz="4" w:space="0"/>
              <w:right w:val="single" w:color="000000" w:sz="4" w:space="0"/>
            </w:tcBorders>
            <w:noWrap/>
            <w:vAlign w:val="center"/>
          </w:tcPr>
          <w:p w14:paraId="4671A656">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40BDA4D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技术职称</w:t>
            </w:r>
          </w:p>
        </w:tc>
        <w:tc>
          <w:tcPr>
            <w:tcW w:w="2655" w:type="dxa"/>
            <w:gridSpan w:val="2"/>
            <w:tcBorders>
              <w:top w:val="single" w:color="000000" w:sz="4" w:space="0"/>
              <w:left w:val="single" w:color="000000" w:sz="4" w:space="0"/>
              <w:bottom w:val="single" w:color="000000" w:sz="4" w:space="0"/>
              <w:right w:val="single" w:color="000000" w:sz="4" w:space="0"/>
            </w:tcBorders>
            <w:noWrap/>
            <w:vAlign w:val="center"/>
          </w:tcPr>
          <w:p w14:paraId="11D99511">
            <w:pPr>
              <w:jc w:val="center"/>
              <w:rPr>
                <w:rFonts w:ascii="仿宋_GB2312" w:hAnsi="宋体" w:eastAsia="仿宋_GB2312" w:cs="仿宋_GB2312"/>
                <w:color w:val="000000"/>
                <w:sz w:val="20"/>
                <w:szCs w:val="20"/>
              </w:rPr>
            </w:pPr>
          </w:p>
        </w:tc>
      </w:tr>
      <w:tr w14:paraId="0AADA11A">
        <w:tblPrEx>
          <w:tblCellMar>
            <w:top w:w="0" w:type="dxa"/>
            <w:left w:w="108" w:type="dxa"/>
            <w:bottom w:w="0" w:type="dxa"/>
            <w:right w:w="108" w:type="dxa"/>
          </w:tblCellMar>
        </w:tblPrEx>
        <w:trPr>
          <w:trHeight w:val="64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2467CF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办公电话</w:t>
            </w:r>
          </w:p>
        </w:tc>
        <w:tc>
          <w:tcPr>
            <w:tcW w:w="1936" w:type="dxa"/>
            <w:gridSpan w:val="2"/>
            <w:tcBorders>
              <w:top w:val="single" w:color="000000" w:sz="4" w:space="0"/>
              <w:left w:val="single" w:color="000000" w:sz="4" w:space="0"/>
              <w:bottom w:val="single" w:color="000000" w:sz="4" w:space="0"/>
              <w:right w:val="single" w:color="000000" w:sz="4" w:space="0"/>
            </w:tcBorders>
            <w:noWrap/>
            <w:vAlign w:val="center"/>
          </w:tcPr>
          <w:p w14:paraId="172170F7">
            <w:pPr>
              <w:jc w:val="center"/>
              <w:rPr>
                <w:rFonts w:ascii="仿宋_GB2312" w:hAnsi="宋体" w:eastAsia="仿宋_GB2312" w:cs="仿宋_GB2312"/>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22579A5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移动</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电话</w:t>
            </w:r>
          </w:p>
        </w:tc>
        <w:tc>
          <w:tcPr>
            <w:tcW w:w="2114" w:type="dxa"/>
            <w:gridSpan w:val="2"/>
            <w:tcBorders>
              <w:top w:val="single" w:color="000000" w:sz="4" w:space="0"/>
              <w:left w:val="single" w:color="000000" w:sz="4" w:space="0"/>
              <w:bottom w:val="single" w:color="000000" w:sz="4" w:space="0"/>
              <w:right w:val="single" w:color="000000" w:sz="4" w:space="0"/>
            </w:tcBorders>
            <w:noWrap/>
            <w:vAlign w:val="center"/>
          </w:tcPr>
          <w:p w14:paraId="38C83A4F">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2A4CEF8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E-mail</w:t>
            </w:r>
          </w:p>
        </w:tc>
        <w:tc>
          <w:tcPr>
            <w:tcW w:w="2655" w:type="dxa"/>
            <w:gridSpan w:val="2"/>
            <w:tcBorders>
              <w:top w:val="single" w:color="000000" w:sz="4" w:space="0"/>
              <w:left w:val="single" w:color="000000" w:sz="4" w:space="0"/>
              <w:bottom w:val="single" w:color="000000" w:sz="4" w:space="0"/>
              <w:right w:val="single" w:color="000000" w:sz="4" w:space="0"/>
            </w:tcBorders>
            <w:noWrap/>
            <w:vAlign w:val="center"/>
          </w:tcPr>
          <w:p w14:paraId="7CC95E80">
            <w:pPr>
              <w:jc w:val="center"/>
              <w:rPr>
                <w:rFonts w:ascii="仿宋_GB2312" w:hAnsi="宋体" w:eastAsia="仿宋_GB2312" w:cs="仿宋_GB2312"/>
                <w:color w:val="000000"/>
                <w:sz w:val="20"/>
                <w:szCs w:val="20"/>
              </w:rPr>
            </w:pPr>
          </w:p>
        </w:tc>
      </w:tr>
      <w:tr w14:paraId="2CA53BD0">
        <w:tblPrEx>
          <w:tblCellMar>
            <w:top w:w="0" w:type="dxa"/>
            <w:left w:w="108" w:type="dxa"/>
            <w:bottom w:w="0" w:type="dxa"/>
            <w:right w:w="108" w:type="dxa"/>
          </w:tblCellMar>
        </w:tblPrEx>
        <w:trPr>
          <w:trHeight w:val="562"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0C2D739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通讯地址</w:t>
            </w:r>
          </w:p>
        </w:tc>
        <w:tc>
          <w:tcPr>
            <w:tcW w:w="4677" w:type="dxa"/>
            <w:gridSpan w:val="5"/>
            <w:tcBorders>
              <w:top w:val="single" w:color="000000" w:sz="4" w:space="0"/>
              <w:left w:val="single" w:color="000000" w:sz="4" w:space="0"/>
              <w:bottom w:val="single" w:color="000000" w:sz="4" w:space="0"/>
              <w:right w:val="single" w:color="000000" w:sz="4" w:space="0"/>
            </w:tcBorders>
            <w:noWrap/>
            <w:vAlign w:val="center"/>
          </w:tcPr>
          <w:p w14:paraId="2B3F22D0">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44BFC78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邮编</w:t>
            </w:r>
          </w:p>
        </w:tc>
        <w:tc>
          <w:tcPr>
            <w:tcW w:w="2655" w:type="dxa"/>
            <w:gridSpan w:val="2"/>
            <w:tcBorders>
              <w:top w:val="single" w:color="000000" w:sz="4" w:space="0"/>
              <w:left w:val="single" w:color="000000" w:sz="4" w:space="0"/>
              <w:bottom w:val="single" w:color="000000" w:sz="4" w:space="0"/>
              <w:right w:val="single" w:color="000000" w:sz="4" w:space="0"/>
            </w:tcBorders>
            <w:noWrap/>
            <w:vAlign w:val="center"/>
          </w:tcPr>
          <w:p w14:paraId="7B4C99AC">
            <w:pPr>
              <w:jc w:val="center"/>
              <w:rPr>
                <w:rFonts w:ascii="仿宋_GB2312" w:hAnsi="宋体" w:eastAsia="仿宋_GB2312" w:cs="仿宋_GB2312"/>
                <w:color w:val="000000"/>
                <w:sz w:val="20"/>
                <w:szCs w:val="20"/>
              </w:rPr>
            </w:pPr>
          </w:p>
        </w:tc>
      </w:tr>
      <w:tr w14:paraId="604101EB">
        <w:tblPrEx>
          <w:tblCellMar>
            <w:top w:w="0" w:type="dxa"/>
            <w:left w:w="108" w:type="dxa"/>
            <w:bottom w:w="0" w:type="dxa"/>
            <w:right w:w="108" w:type="dxa"/>
          </w:tblCellMar>
        </w:tblPrEx>
        <w:trPr>
          <w:trHeight w:val="548" w:hRule="atLeast"/>
        </w:trPr>
        <w:tc>
          <w:tcPr>
            <w:tcW w:w="1255" w:type="dxa"/>
            <w:tcBorders>
              <w:top w:val="single" w:color="000000" w:sz="4" w:space="0"/>
              <w:left w:val="single" w:color="000000" w:sz="4" w:space="0"/>
              <w:bottom w:val="single" w:color="auto" w:sz="4" w:space="0"/>
              <w:right w:val="single" w:color="000000" w:sz="4" w:space="0"/>
            </w:tcBorders>
            <w:vAlign w:val="center"/>
          </w:tcPr>
          <w:p w14:paraId="0EB328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身份证号</w:t>
            </w:r>
          </w:p>
        </w:tc>
        <w:tc>
          <w:tcPr>
            <w:tcW w:w="8665" w:type="dxa"/>
            <w:gridSpan w:val="8"/>
            <w:tcBorders>
              <w:top w:val="single" w:color="000000" w:sz="4" w:space="0"/>
              <w:left w:val="single" w:color="000000" w:sz="4" w:space="0"/>
              <w:bottom w:val="single" w:color="auto" w:sz="4" w:space="0"/>
              <w:right w:val="single" w:color="000000" w:sz="4" w:space="0"/>
            </w:tcBorders>
            <w:noWrap/>
            <w:vAlign w:val="center"/>
          </w:tcPr>
          <w:p w14:paraId="38860B3E">
            <w:pPr>
              <w:widowControl/>
              <w:jc w:val="center"/>
              <w:textAlignment w:val="center"/>
              <w:rPr>
                <w:rFonts w:hint="eastAsia" w:ascii="仿宋_GB2312" w:hAnsi="宋体" w:eastAsia="仿宋_GB2312" w:cs="仿宋_GB2312"/>
                <w:color w:val="000000"/>
                <w:sz w:val="20"/>
                <w:szCs w:val="20"/>
              </w:rPr>
            </w:pPr>
          </w:p>
        </w:tc>
      </w:tr>
      <w:tr w14:paraId="10C554AC">
        <w:tblPrEx>
          <w:tblCellMar>
            <w:top w:w="0" w:type="dxa"/>
            <w:left w:w="108" w:type="dxa"/>
            <w:bottom w:w="0" w:type="dxa"/>
            <w:right w:w="108" w:type="dxa"/>
          </w:tblCellMar>
        </w:tblPrEx>
        <w:trPr>
          <w:trHeight w:val="537" w:hRule="atLeast"/>
        </w:trPr>
        <w:tc>
          <w:tcPr>
            <w:tcW w:w="1255" w:type="dxa"/>
            <w:tcBorders>
              <w:top w:val="single" w:color="auto" w:sz="4" w:space="0"/>
              <w:left w:val="single" w:color="000000" w:sz="4" w:space="0"/>
              <w:bottom w:val="single" w:color="000000" w:sz="4" w:space="0"/>
              <w:right w:val="single" w:color="000000" w:sz="4" w:space="0"/>
            </w:tcBorders>
            <w:vAlign w:val="center"/>
          </w:tcPr>
          <w:p w14:paraId="3685660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sz w:val="20"/>
                <w:szCs w:val="20"/>
              </w:rPr>
              <w:t>开户行</w:t>
            </w:r>
          </w:p>
        </w:tc>
        <w:tc>
          <w:tcPr>
            <w:tcW w:w="3586" w:type="dxa"/>
            <w:gridSpan w:val="4"/>
            <w:tcBorders>
              <w:top w:val="single" w:color="auto" w:sz="4" w:space="0"/>
              <w:left w:val="single" w:color="000000" w:sz="4" w:space="0"/>
              <w:bottom w:val="single" w:color="000000" w:sz="4" w:space="0"/>
              <w:right w:val="single" w:color="000000" w:sz="4" w:space="0"/>
            </w:tcBorders>
            <w:noWrap/>
            <w:vAlign w:val="center"/>
          </w:tcPr>
          <w:p w14:paraId="667E575D">
            <w:pPr>
              <w:widowControl/>
              <w:jc w:val="center"/>
              <w:textAlignment w:val="center"/>
              <w:rPr>
                <w:rFonts w:hint="eastAsia" w:ascii="仿宋_GB2312" w:hAnsi="宋体" w:eastAsia="仿宋_GB2312" w:cs="仿宋_GB2312"/>
                <w:color w:val="000000"/>
                <w:sz w:val="20"/>
                <w:szCs w:val="20"/>
              </w:rPr>
            </w:pPr>
          </w:p>
        </w:tc>
        <w:tc>
          <w:tcPr>
            <w:tcW w:w="1091" w:type="dxa"/>
            <w:tcBorders>
              <w:top w:val="single" w:color="auto" w:sz="4" w:space="0"/>
              <w:left w:val="single" w:color="000000" w:sz="4" w:space="0"/>
              <w:bottom w:val="single" w:color="000000" w:sz="4" w:space="0"/>
              <w:right w:val="single" w:color="000000" w:sz="4" w:space="0"/>
            </w:tcBorders>
            <w:noWrap/>
            <w:vAlign w:val="center"/>
          </w:tcPr>
          <w:p w14:paraId="4547F5CA">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银行卡号</w:t>
            </w:r>
          </w:p>
        </w:tc>
        <w:tc>
          <w:tcPr>
            <w:tcW w:w="3988" w:type="dxa"/>
            <w:gridSpan w:val="3"/>
            <w:tcBorders>
              <w:top w:val="single" w:color="auto" w:sz="4" w:space="0"/>
              <w:left w:val="single" w:color="000000" w:sz="4" w:space="0"/>
              <w:bottom w:val="single" w:color="000000" w:sz="4" w:space="0"/>
              <w:right w:val="single" w:color="000000" w:sz="4" w:space="0"/>
            </w:tcBorders>
            <w:noWrap/>
            <w:vAlign w:val="center"/>
          </w:tcPr>
          <w:p w14:paraId="152A5896">
            <w:pPr>
              <w:widowControl/>
              <w:jc w:val="center"/>
              <w:textAlignment w:val="center"/>
              <w:rPr>
                <w:rFonts w:hint="eastAsia" w:ascii="仿宋_GB2312" w:hAnsi="宋体" w:eastAsia="仿宋_GB2312" w:cs="仿宋_GB2312"/>
                <w:color w:val="000000"/>
                <w:sz w:val="20"/>
                <w:szCs w:val="20"/>
              </w:rPr>
            </w:pPr>
          </w:p>
        </w:tc>
      </w:tr>
      <w:tr w14:paraId="1E348923">
        <w:tblPrEx>
          <w:tblCellMar>
            <w:top w:w="0" w:type="dxa"/>
            <w:left w:w="108" w:type="dxa"/>
            <w:bottom w:w="0" w:type="dxa"/>
            <w:right w:w="108" w:type="dxa"/>
          </w:tblCellMar>
        </w:tblPrEx>
        <w:trPr>
          <w:trHeight w:val="2252" w:hRule="atLeast"/>
        </w:trPr>
        <w:tc>
          <w:tcPr>
            <w:tcW w:w="1255" w:type="dxa"/>
            <w:tcBorders>
              <w:top w:val="single" w:color="auto" w:sz="4" w:space="0"/>
              <w:left w:val="single" w:color="000000" w:sz="4" w:space="0"/>
              <w:bottom w:val="single" w:color="000000" w:sz="4" w:space="0"/>
              <w:right w:val="single" w:color="000000" w:sz="4" w:space="0"/>
            </w:tcBorders>
            <w:vAlign w:val="center"/>
          </w:tcPr>
          <w:p w14:paraId="5155347E">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lang w:bidi="ar"/>
              </w:rPr>
              <w:t>主要学习工作简历和社会兼职（起止时间、单位、职务）</w:t>
            </w:r>
          </w:p>
        </w:tc>
        <w:tc>
          <w:tcPr>
            <w:tcW w:w="8665" w:type="dxa"/>
            <w:gridSpan w:val="8"/>
            <w:tcBorders>
              <w:top w:val="single" w:color="auto" w:sz="4" w:space="0"/>
              <w:left w:val="single" w:color="000000" w:sz="4" w:space="0"/>
              <w:bottom w:val="single" w:color="000000" w:sz="4" w:space="0"/>
              <w:right w:val="single" w:color="000000" w:sz="4" w:space="0"/>
            </w:tcBorders>
            <w:noWrap/>
            <w:vAlign w:val="center"/>
          </w:tcPr>
          <w:p w14:paraId="77BBBD88">
            <w:pPr>
              <w:jc w:val="center"/>
              <w:rPr>
                <w:rFonts w:hint="eastAsia" w:ascii="仿宋_GB2312" w:hAnsi="宋体" w:eastAsia="仿宋_GB2312" w:cs="仿宋_GB2312"/>
                <w:color w:val="000000"/>
                <w:kern w:val="2"/>
                <w:sz w:val="20"/>
                <w:szCs w:val="20"/>
                <w:lang w:val="en-US" w:eastAsia="zh-CN" w:bidi="ar-SA"/>
              </w:rPr>
            </w:pPr>
          </w:p>
        </w:tc>
      </w:tr>
      <w:tr w14:paraId="7AEFB3E8">
        <w:tblPrEx>
          <w:tblCellMar>
            <w:top w:w="0" w:type="dxa"/>
            <w:left w:w="108" w:type="dxa"/>
            <w:bottom w:w="0" w:type="dxa"/>
            <w:right w:w="108" w:type="dxa"/>
          </w:tblCellMar>
        </w:tblPrEx>
        <w:trPr>
          <w:trHeight w:val="2443" w:hRule="atLeast"/>
        </w:trPr>
        <w:tc>
          <w:tcPr>
            <w:tcW w:w="1255" w:type="dxa"/>
            <w:tcBorders>
              <w:top w:val="single" w:color="auto" w:sz="4" w:space="0"/>
              <w:left w:val="single" w:color="000000" w:sz="4" w:space="0"/>
              <w:bottom w:val="single" w:color="000000" w:sz="4" w:space="0"/>
              <w:right w:val="single" w:color="000000" w:sz="4" w:space="0"/>
            </w:tcBorders>
            <w:vAlign w:val="center"/>
          </w:tcPr>
          <w:p w14:paraId="2BB8C7EE">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lang w:bidi="ar"/>
              </w:rPr>
              <w:t>以项目负责人或技术负责人身份负责的地震安全性评价报告</w:t>
            </w:r>
          </w:p>
        </w:tc>
        <w:tc>
          <w:tcPr>
            <w:tcW w:w="8665" w:type="dxa"/>
            <w:gridSpan w:val="8"/>
            <w:tcBorders>
              <w:top w:val="single" w:color="auto" w:sz="4" w:space="0"/>
              <w:left w:val="single" w:color="000000" w:sz="4" w:space="0"/>
              <w:bottom w:val="single" w:color="000000" w:sz="4" w:space="0"/>
              <w:right w:val="single" w:color="000000" w:sz="4" w:space="0"/>
            </w:tcBorders>
            <w:noWrap/>
            <w:vAlign w:val="center"/>
          </w:tcPr>
          <w:p w14:paraId="06DAE4CB">
            <w:pPr>
              <w:jc w:val="center"/>
              <w:rPr>
                <w:rFonts w:hint="eastAsia" w:ascii="宋体" w:hAnsi="宋体" w:eastAsia="宋体" w:cs="宋体"/>
                <w:color w:val="000000"/>
                <w:kern w:val="2"/>
                <w:sz w:val="20"/>
                <w:szCs w:val="20"/>
                <w:lang w:val="en-US" w:eastAsia="zh-CN" w:bidi="ar-SA"/>
              </w:rPr>
            </w:pPr>
          </w:p>
        </w:tc>
      </w:tr>
      <w:tr w14:paraId="63D335A5">
        <w:tblPrEx>
          <w:tblCellMar>
            <w:top w:w="0" w:type="dxa"/>
            <w:left w:w="108" w:type="dxa"/>
            <w:bottom w:w="0" w:type="dxa"/>
            <w:right w:w="108" w:type="dxa"/>
          </w:tblCellMar>
        </w:tblPrEx>
        <w:trPr>
          <w:trHeight w:val="2653"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1814975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以技术审查专家身份参与的省级及以上重大工程评审工作</w:t>
            </w:r>
          </w:p>
        </w:tc>
        <w:tc>
          <w:tcPr>
            <w:tcW w:w="8665" w:type="dxa"/>
            <w:gridSpan w:val="8"/>
            <w:tcBorders>
              <w:top w:val="single" w:color="000000" w:sz="4" w:space="0"/>
              <w:left w:val="single" w:color="000000" w:sz="4" w:space="0"/>
              <w:bottom w:val="single" w:color="000000" w:sz="4" w:space="0"/>
              <w:right w:val="single" w:color="000000" w:sz="4" w:space="0"/>
            </w:tcBorders>
            <w:noWrap/>
            <w:vAlign w:val="center"/>
          </w:tcPr>
          <w:p w14:paraId="2DC4609D">
            <w:pPr>
              <w:jc w:val="center"/>
              <w:rPr>
                <w:rFonts w:ascii="宋体" w:hAnsi="宋体" w:eastAsia="宋体" w:cs="宋体"/>
                <w:color w:val="000000"/>
                <w:sz w:val="20"/>
                <w:szCs w:val="20"/>
              </w:rPr>
            </w:pPr>
          </w:p>
        </w:tc>
      </w:tr>
      <w:tr w14:paraId="5219CA53">
        <w:tblPrEx>
          <w:tblCellMar>
            <w:top w:w="0" w:type="dxa"/>
            <w:left w:w="108" w:type="dxa"/>
            <w:bottom w:w="0" w:type="dxa"/>
            <w:right w:w="108" w:type="dxa"/>
          </w:tblCellMar>
        </w:tblPrEx>
        <w:trPr>
          <w:trHeight w:val="2457"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4928146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承担的主要重大课题或项目完成情况及获奖情况</w:t>
            </w:r>
          </w:p>
        </w:tc>
        <w:tc>
          <w:tcPr>
            <w:tcW w:w="8665" w:type="dxa"/>
            <w:gridSpan w:val="8"/>
            <w:tcBorders>
              <w:top w:val="single" w:color="000000" w:sz="4" w:space="0"/>
              <w:left w:val="single" w:color="000000" w:sz="4" w:space="0"/>
              <w:bottom w:val="single" w:color="000000" w:sz="4" w:space="0"/>
              <w:right w:val="single" w:color="000000" w:sz="4" w:space="0"/>
            </w:tcBorders>
            <w:noWrap/>
            <w:vAlign w:val="center"/>
          </w:tcPr>
          <w:p w14:paraId="75CFEC54">
            <w:pPr>
              <w:jc w:val="center"/>
              <w:rPr>
                <w:rFonts w:ascii="仿宋_GB2312" w:hAnsi="宋体" w:eastAsia="仿宋_GB2312" w:cs="仿宋_GB2312"/>
                <w:color w:val="000000"/>
                <w:sz w:val="20"/>
                <w:szCs w:val="20"/>
              </w:rPr>
            </w:pPr>
          </w:p>
        </w:tc>
      </w:tr>
      <w:tr w14:paraId="0C9FB195">
        <w:tblPrEx>
          <w:tblCellMar>
            <w:top w:w="0" w:type="dxa"/>
            <w:left w:w="108" w:type="dxa"/>
            <w:bottom w:w="0" w:type="dxa"/>
            <w:right w:w="108" w:type="dxa"/>
          </w:tblCellMar>
        </w:tblPrEx>
        <w:trPr>
          <w:trHeight w:val="1997"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03599C8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发表学术论文出版著作（代表性）</w:t>
            </w:r>
          </w:p>
        </w:tc>
        <w:tc>
          <w:tcPr>
            <w:tcW w:w="8665" w:type="dxa"/>
            <w:gridSpan w:val="8"/>
            <w:tcBorders>
              <w:top w:val="single" w:color="000000" w:sz="4" w:space="0"/>
              <w:left w:val="single" w:color="000000" w:sz="4" w:space="0"/>
              <w:bottom w:val="single" w:color="000000" w:sz="4" w:space="0"/>
              <w:right w:val="single" w:color="000000" w:sz="4" w:space="0"/>
            </w:tcBorders>
            <w:noWrap/>
            <w:vAlign w:val="center"/>
          </w:tcPr>
          <w:p w14:paraId="39C92AAC">
            <w:pPr>
              <w:jc w:val="center"/>
              <w:rPr>
                <w:rFonts w:ascii="仿宋_GB2312" w:hAnsi="宋体" w:eastAsia="仿宋_GB2312" w:cs="仿宋_GB2312"/>
                <w:color w:val="000000"/>
                <w:sz w:val="20"/>
                <w:szCs w:val="20"/>
              </w:rPr>
            </w:pPr>
          </w:p>
        </w:tc>
      </w:tr>
      <w:tr w14:paraId="56668360">
        <w:tblPrEx>
          <w:tblCellMar>
            <w:top w:w="0" w:type="dxa"/>
            <w:left w:w="108" w:type="dxa"/>
            <w:bottom w:w="0" w:type="dxa"/>
            <w:right w:w="108" w:type="dxa"/>
          </w:tblCellMar>
        </w:tblPrEx>
        <w:trPr>
          <w:trHeight w:val="2746"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2BFF2E5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本人意见</w:t>
            </w:r>
          </w:p>
        </w:tc>
        <w:tc>
          <w:tcPr>
            <w:tcW w:w="8665" w:type="dxa"/>
            <w:gridSpan w:val="8"/>
            <w:tcBorders>
              <w:top w:val="single" w:color="000000" w:sz="4" w:space="0"/>
              <w:left w:val="single" w:color="000000" w:sz="4" w:space="0"/>
              <w:bottom w:val="single" w:color="000000" w:sz="4" w:space="0"/>
              <w:right w:val="single" w:color="000000" w:sz="4" w:space="0"/>
            </w:tcBorders>
            <w:vAlign w:val="bottom"/>
          </w:tcPr>
          <w:p w14:paraId="5A42B77B">
            <w:pPr>
              <w:rPr>
                <w:rFonts w:hint="eastAsia"/>
              </w:rPr>
            </w:pPr>
            <w:r>
              <w:rPr>
                <w:rFonts w:ascii="仿宋_GB2312" w:hAnsi="宋体" w:eastAsia="仿宋_GB2312" w:cs="仿宋_GB2312"/>
                <w:color w:val="000000"/>
                <w:kern w:val="0"/>
                <w:sz w:val="20"/>
                <w:szCs w:val="20"/>
                <w:lang w:val="en" w:bidi="ar"/>
              </w:rPr>
              <w:t xml:space="preserve"> </w:t>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仿宋_GB2312" w:eastAsia="仿宋_GB2312" w:cs="仿宋_GB2312"/>
              </w:rPr>
              <w:t>本人无行贿、受贿、欺诈等不良信用记录，身体健康，能够承担技术审查工作，能够遵守湖南省地震局相关管理规定，能够严格按照《湖南省地震安全性评价报告技术审查专家库管理细则》履行权利和义务，能够依法履行技术审查专家工作职责并承担相应法律责任，申请成为湖南省地震安全性评价技术审查专家。</w:t>
            </w:r>
          </w:p>
          <w:p w14:paraId="7B434AB7">
            <w:pPr>
              <w:widowControl/>
              <w:jc w:val="center"/>
              <w:textAlignment w:val="bottom"/>
              <w:rPr>
                <w:rFonts w:ascii="仿宋_GB2312" w:hAnsi="宋体" w:eastAsia="仿宋_GB2312" w:cs="仿宋_GB2312"/>
                <w:color w:val="000000"/>
                <w:kern w:val="0"/>
                <w:sz w:val="20"/>
                <w:szCs w:val="20"/>
                <w:lang w:val="en" w:bidi="ar"/>
              </w:rPr>
            </w:pPr>
          </w:p>
          <w:p w14:paraId="295BE670">
            <w:pPr>
              <w:widowControl/>
              <w:jc w:val="center"/>
              <w:textAlignment w:val="bottom"/>
              <w:rPr>
                <w:rFonts w:hint="eastAsia" w:ascii="仿宋_GB2312" w:hAnsi="宋体" w:eastAsia="仿宋_GB2312" w:cs="仿宋_GB2312"/>
                <w:color w:val="000000"/>
                <w:kern w:val="0"/>
                <w:sz w:val="20"/>
                <w:szCs w:val="20"/>
                <w:lang w:val="en" w:eastAsia="zh-CN" w:bidi="ar"/>
              </w:rPr>
            </w:pPr>
            <w:r>
              <w:rPr>
                <w:rFonts w:hint="eastAsia" w:ascii="仿宋_GB2312" w:hAnsi="宋体" w:eastAsia="仿宋_GB2312" w:cs="仿宋_GB2312"/>
                <w:color w:val="000000"/>
                <w:kern w:val="0"/>
                <w:sz w:val="20"/>
                <w:szCs w:val="20"/>
                <w:lang w:bidi="ar"/>
              </w:rPr>
              <w:t>签名：</w:t>
            </w:r>
          </w:p>
          <w:p w14:paraId="2688EDBC">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w:t>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宋体" w:eastAsia="仿宋_GB2312" w:cs="仿宋_GB2312"/>
                <w:color w:val="000000"/>
                <w:kern w:val="0"/>
                <w:sz w:val="20"/>
                <w:szCs w:val="20"/>
                <w:lang w:bidi="ar"/>
              </w:rPr>
              <w:t>年月日</w:t>
            </w:r>
          </w:p>
        </w:tc>
      </w:tr>
      <w:tr w14:paraId="460130BA">
        <w:tblPrEx>
          <w:tblCellMar>
            <w:top w:w="0" w:type="dxa"/>
            <w:left w:w="108" w:type="dxa"/>
            <w:bottom w:w="0" w:type="dxa"/>
            <w:right w:w="108" w:type="dxa"/>
          </w:tblCellMar>
        </w:tblPrEx>
        <w:trPr>
          <w:trHeight w:val="2505"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4D48B5AD">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所在单位</w:t>
            </w:r>
          </w:p>
          <w:p w14:paraId="7F685818">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意见</w:t>
            </w:r>
          </w:p>
        </w:tc>
        <w:tc>
          <w:tcPr>
            <w:tcW w:w="8665" w:type="dxa"/>
            <w:gridSpan w:val="8"/>
            <w:tcBorders>
              <w:top w:val="single" w:color="000000" w:sz="4" w:space="0"/>
              <w:left w:val="single" w:color="000000" w:sz="4" w:space="0"/>
              <w:bottom w:val="single" w:color="000000" w:sz="4" w:space="0"/>
              <w:right w:val="single" w:color="000000" w:sz="4" w:space="0"/>
            </w:tcBorders>
            <w:vAlign w:val="bottom"/>
          </w:tcPr>
          <w:p w14:paraId="02E586DB">
            <w:pPr>
              <w:widowControl/>
              <w:jc w:val="center"/>
              <w:textAlignment w:val="bottom"/>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 xml:space="preserve">单位（签章） </w:t>
            </w:r>
          </w:p>
          <w:p w14:paraId="4125B5E0">
            <w:pPr>
              <w:widowControl/>
              <w:jc w:val="center"/>
              <w:textAlignment w:val="bottom"/>
              <w:rPr>
                <w:rFonts w:ascii="仿宋_GB2312" w:hAnsi="宋体" w:eastAsia="仿宋_GB2312" w:cs="仿宋_GB2312"/>
                <w:color w:val="000000"/>
                <w:kern w:val="0"/>
                <w:sz w:val="20"/>
                <w:szCs w:val="20"/>
                <w:lang w:val="en" w:bidi="ar"/>
              </w:rPr>
            </w:pPr>
            <w:r>
              <w:rPr>
                <w:rFonts w:hint="eastAsia" w:ascii="仿宋_GB2312" w:hAnsi="宋体" w:eastAsia="仿宋_GB2312" w:cs="仿宋_GB2312"/>
                <w:color w:val="000000"/>
                <w:kern w:val="0"/>
                <w:sz w:val="20"/>
                <w:szCs w:val="20"/>
                <w:lang w:bidi="ar"/>
              </w:rPr>
              <w:t xml:space="preserve"> </w:t>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宋体" w:eastAsia="仿宋_GB2312" w:cs="仿宋_GB2312"/>
                <w:color w:val="000000"/>
                <w:kern w:val="0"/>
                <w:sz w:val="20"/>
                <w:szCs w:val="20"/>
                <w:lang w:bidi="ar"/>
              </w:rPr>
              <w:t>年月日</w:t>
            </w:r>
          </w:p>
        </w:tc>
      </w:tr>
    </w:tbl>
    <w:p w14:paraId="0AE32C83">
      <w:pPr>
        <w:rPr>
          <w:rFonts w:hint="eastAsia" w:ascii="仿宋_GB2312" w:hAnsi="仿宋_GB2312" w:eastAsia="仿宋_GB2312" w:cs="仿宋_GB2312"/>
          <w:lang w:eastAsia="zh-CN"/>
        </w:rPr>
      </w:pPr>
      <w:r>
        <w:rPr>
          <w:rFonts w:hint="eastAsia" w:ascii="黑体" w:hAnsi="黑体" w:eastAsia="黑体" w:cs="黑体"/>
          <w:lang w:eastAsia="zh-CN"/>
        </w:rPr>
        <w:t>注：请随</w:t>
      </w:r>
      <w:r>
        <w:rPr>
          <w:rFonts w:hint="eastAsia" w:ascii="黑体" w:hAnsi="黑体" w:eastAsia="黑体" w:cs="黑体"/>
        </w:rPr>
        <w:t>本</w:t>
      </w:r>
      <w:r>
        <w:rPr>
          <w:rFonts w:hint="eastAsia" w:ascii="黑体" w:hAnsi="黑体" w:eastAsia="黑体" w:cs="黑体"/>
          <w:lang w:eastAsia="zh-CN"/>
        </w:rPr>
        <w:t>表提供本</w:t>
      </w:r>
      <w:r>
        <w:rPr>
          <w:rFonts w:hint="eastAsia" w:ascii="黑体" w:hAnsi="黑体" w:eastAsia="黑体" w:cs="黑体"/>
        </w:rPr>
        <w:t>人身份证扫描件（正反面）</w:t>
      </w:r>
      <w:r>
        <w:rPr>
          <w:rFonts w:hint="eastAsia" w:ascii="黑体" w:hAnsi="黑体" w:eastAsia="黑体" w:cs="黑体"/>
          <w:lang w:eastAsia="zh-CN"/>
        </w:rPr>
        <w:t>、</w:t>
      </w:r>
      <w:r>
        <w:rPr>
          <w:rFonts w:hint="eastAsia" w:ascii="黑体" w:hAnsi="黑体" w:eastAsia="黑体" w:cs="黑体"/>
        </w:rPr>
        <w:t>本人专业技术职称证明扫描件</w:t>
      </w:r>
      <w:r>
        <w:rPr>
          <w:rFonts w:hint="eastAsia" w:ascii="黑体" w:hAnsi="黑体" w:eastAsia="黑体" w:cs="黑体"/>
          <w:lang w:eastAsia="zh-CN"/>
        </w:rPr>
        <w:t>电子版</w:t>
      </w:r>
    </w:p>
    <w:p w14:paraId="1FB4ABB3">
      <w:pPr>
        <w:spacing w:line="560" w:lineRule="exact"/>
        <w:rPr>
          <w:rFonts w:ascii="黑体" w:hAnsi="黑体" w:eastAsia="黑体" w:cs="方正小标宋简体"/>
          <w:spacing w:val="-4"/>
          <w:sz w:val="32"/>
          <w:szCs w:val="32"/>
        </w:rPr>
      </w:pPr>
      <w:r>
        <w:rPr>
          <w:rFonts w:hint="eastAsia" w:ascii="黑体" w:hAnsi="黑体" w:eastAsia="黑体" w:cs="方正小标宋简体"/>
          <w:spacing w:val="-4"/>
          <w:sz w:val="32"/>
          <w:szCs w:val="32"/>
        </w:rPr>
        <w:t>附件2</w:t>
      </w:r>
    </w:p>
    <w:p w14:paraId="73AFF4D8">
      <w:pPr>
        <w:snapToGrid w:val="0"/>
        <w:rPr>
          <w:rFonts w:ascii="黑体" w:hAnsi="黑体" w:eastAsia="黑体" w:cs="黑体"/>
          <w:sz w:val="32"/>
        </w:rPr>
      </w:pPr>
    </w:p>
    <w:p w14:paraId="70B4D145">
      <w:pPr>
        <w:spacing w:line="560" w:lineRule="exact"/>
        <w:rPr>
          <w:rFonts w:ascii="Calibri" w:hAnsi="Calibri" w:eastAsia="宋体" w:cs="Times New Roman"/>
          <w:spacing w:val="-4"/>
          <w:sz w:val="28"/>
        </w:rPr>
      </w:pPr>
      <w:r>
        <w:rPr>
          <w:rFonts w:hint="eastAsia" w:ascii="方正小标宋简体" w:hAnsi="方正小标宋简体" w:eastAsia="方正小标宋简体" w:cs="方正小标宋简体"/>
          <w:spacing w:val="-4"/>
          <w:sz w:val="44"/>
          <w:szCs w:val="44"/>
        </w:rPr>
        <w:t>湖南省地震安全性评价技术审查专家报名表</w:t>
      </w:r>
    </w:p>
    <w:tbl>
      <w:tblPr>
        <w:tblStyle w:val="4"/>
        <w:tblpPr w:leftFromText="180" w:rightFromText="180" w:vertAnchor="text" w:horzAnchor="page" w:tblpX="1154" w:tblpY="585"/>
        <w:tblOverlap w:val="never"/>
        <w:tblW w:w="9920" w:type="dxa"/>
        <w:tblInd w:w="0" w:type="dxa"/>
        <w:tblLayout w:type="fixed"/>
        <w:tblCellMar>
          <w:top w:w="0" w:type="dxa"/>
          <w:left w:w="108" w:type="dxa"/>
          <w:bottom w:w="0" w:type="dxa"/>
          <w:right w:w="108" w:type="dxa"/>
        </w:tblCellMar>
      </w:tblPr>
      <w:tblGrid>
        <w:gridCol w:w="1255"/>
        <w:gridCol w:w="1255"/>
        <w:gridCol w:w="681"/>
        <w:gridCol w:w="627"/>
        <w:gridCol w:w="1023"/>
        <w:gridCol w:w="1091"/>
        <w:gridCol w:w="1333"/>
        <w:gridCol w:w="900"/>
        <w:gridCol w:w="1755"/>
      </w:tblGrid>
      <w:tr w14:paraId="516CA9EE">
        <w:tblPrEx>
          <w:tblCellMar>
            <w:top w:w="0" w:type="dxa"/>
            <w:left w:w="108" w:type="dxa"/>
            <w:bottom w:w="0" w:type="dxa"/>
            <w:right w:w="108" w:type="dxa"/>
          </w:tblCellMar>
        </w:tblPrEx>
        <w:trPr>
          <w:trHeight w:val="525"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4EFCB15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姓名</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1E92C738">
            <w:pPr>
              <w:jc w:val="center"/>
              <w:rPr>
                <w:rFonts w:ascii="仿宋_GB2312" w:hAnsi="宋体" w:eastAsia="仿宋_GB2312" w:cs="仿宋_GB2312"/>
                <w:color w:val="000000"/>
                <w:sz w:val="20"/>
                <w:szCs w:val="20"/>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CB234F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性别</w:t>
            </w:r>
          </w:p>
        </w:tc>
        <w:tc>
          <w:tcPr>
            <w:tcW w:w="627" w:type="dxa"/>
            <w:tcBorders>
              <w:top w:val="single" w:color="000000" w:sz="4" w:space="0"/>
              <w:left w:val="single" w:color="000000" w:sz="4" w:space="0"/>
              <w:bottom w:val="single" w:color="000000" w:sz="4" w:space="0"/>
              <w:right w:val="single" w:color="000000" w:sz="4" w:space="0"/>
            </w:tcBorders>
            <w:noWrap/>
            <w:vAlign w:val="center"/>
          </w:tcPr>
          <w:p w14:paraId="0A4FE523">
            <w:pPr>
              <w:jc w:val="center"/>
              <w:rPr>
                <w:rFonts w:ascii="仿宋_GB2312" w:hAnsi="宋体" w:eastAsia="仿宋_GB2312" w:cs="仿宋_GB2312"/>
                <w:color w:val="000000"/>
                <w:sz w:val="20"/>
                <w:szCs w:val="20"/>
              </w:rPr>
            </w:pPr>
          </w:p>
        </w:tc>
        <w:tc>
          <w:tcPr>
            <w:tcW w:w="1023" w:type="dxa"/>
            <w:tcBorders>
              <w:top w:val="single" w:color="000000" w:sz="4" w:space="0"/>
              <w:left w:val="single" w:color="000000" w:sz="4" w:space="0"/>
              <w:bottom w:val="single" w:color="000000" w:sz="4" w:space="0"/>
              <w:right w:val="single" w:color="000000" w:sz="4" w:space="0"/>
            </w:tcBorders>
            <w:noWrap/>
            <w:vAlign w:val="center"/>
          </w:tcPr>
          <w:p w14:paraId="1FBC142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出生年月</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8FC3F6B">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7E4A63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民族</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38C0610">
            <w:pPr>
              <w:jc w:val="center"/>
              <w:rPr>
                <w:rFonts w:ascii="宋体" w:hAnsi="宋体" w:eastAsia="宋体" w:cs="宋体"/>
                <w:color w:val="000000"/>
                <w:sz w:val="20"/>
                <w:szCs w:val="20"/>
              </w:rPr>
            </w:pPr>
          </w:p>
        </w:tc>
        <w:tc>
          <w:tcPr>
            <w:tcW w:w="1755" w:type="dxa"/>
            <w:vMerge w:val="restart"/>
            <w:tcBorders>
              <w:top w:val="single" w:color="000000" w:sz="4" w:space="0"/>
              <w:left w:val="single" w:color="000000" w:sz="4" w:space="0"/>
              <w:bottom w:val="single" w:color="000000" w:sz="4" w:space="0"/>
              <w:right w:val="single" w:color="000000" w:sz="4" w:space="0"/>
            </w:tcBorders>
            <w:vAlign w:val="center"/>
          </w:tcPr>
          <w:p w14:paraId="171F6D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免冠照片（一寸）</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25x35mm</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像素295x413</w:t>
            </w:r>
          </w:p>
        </w:tc>
      </w:tr>
      <w:tr w14:paraId="6B0529AB">
        <w:tblPrEx>
          <w:tblCellMar>
            <w:top w:w="0" w:type="dxa"/>
            <w:left w:w="108" w:type="dxa"/>
            <w:bottom w:w="0" w:type="dxa"/>
            <w:right w:w="108" w:type="dxa"/>
          </w:tblCellMar>
        </w:tblPrEx>
        <w:trPr>
          <w:trHeight w:val="555"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3AFC235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毕业院校</w:t>
            </w:r>
            <w:r>
              <w:rPr>
                <w:rFonts w:hint="eastAsia" w:ascii="仿宋_GB2312" w:hAnsi="宋体" w:eastAsia="仿宋_GB2312" w:cs="仿宋_GB2312"/>
                <w:color w:val="000000"/>
                <w:kern w:val="0"/>
                <w:sz w:val="20"/>
                <w:szCs w:val="20"/>
                <w:lang w:eastAsia="zh-CN" w:bidi="ar"/>
              </w:rPr>
              <w:t>及</w:t>
            </w:r>
            <w:r>
              <w:rPr>
                <w:rFonts w:hint="eastAsia" w:ascii="仿宋_GB2312" w:hAnsi="宋体" w:eastAsia="仿宋_GB2312" w:cs="仿宋_GB2312"/>
                <w:color w:val="000000"/>
                <w:kern w:val="0"/>
                <w:sz w:val="20"/>
                <w:szCs w:val="20"/>
                <w:lang w:bidi="ar"/>
              </w:rPr>
              <w:t>专业</w:t>
            </w:r>
          </w:p>
        </w:tc>
        <w:tc>
          <w:tcPr>
            <w:tcW w:w="3586" w:type="dxa"/>
            <w:gridSpan w:val="4"/>
            <w:tcBorders>
              <w:top w:val="single" w:color="000000" w:sz="4" w:space="0"/>
              <w:left w:val="single" w:color="000000" w:sz="4" w:space="0"/>
              <w:bottom w:val="single" w:color="000000" w:sz="4" w:space="0"/>
              <w:right w:val="single" w:color="000000" w:sz="4" w:space="0"/>
            </w:tcBorders>
            <w:noWrap/>
            <w:vAlign w:val="center"/>
          </w:tcPr>
          <w:p w14:paraId="0106F3F2">
            <w:pPr>
              <w:jc w:val="center"/>
              <w:rPr>
                <w:rFonts w:ascii="仿宋_GB2312" w:hAnsi="宋体" w:eastAsia="仿宋_GB2312" w:cs="仿宋_GB2312"/>
                <w:color w:val="000000"/>
                <w:sz w:val="20"/>
                <w:szCs w:val="20"/>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2569DA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学历学位</w:t>
            </w:r>
          </w:p>
        </w:tc>
        <w:tc>
          <w:tcPr>
            <w:tcW w:w="2233" w:type="dxa"/>
            <w:gridSpan w:val="2"/>
            <w:tcBorders>
              <w:top w:val="single" w:color="000000" w:sz="4" w:space="0"/>
              <w:left w:val="single" w:color="000000" w:sz="4" w:space="0"/>
              <w:bottom w:val="single" w:color="000000" w:sz="4" w:space="0"/>
              <w:right w:val="single" w:color="000000" w:sz="4" w:space="0"/>
            </w:tcBorders>
            <w:noWrap/>
            <w:vAlign w:val="center"/>
          </w:tcPr>
          <w:p w14:paraId="450E4241">
            <w:pPr>
              <w:jc w:val="center"/>
              <w:rPr>
                <w:rFonts w:ascii="仿宋_GB2312" w:hAnsi="宋体" w:eastAsia="仿宋_GB2312" w:cs="仿宋_GB2312"/>
                <w:color w:val="000000"/>
                <w:sz w:val="20"/>
                <w:szCs w:val="20"/>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14:paraId="7217CF10">
            <w:pPr>
              <w:jc w:val="center"/>
              <w:rPr>
                <w:rFonts w:ascii="仿宋_GB2312" w:hAnsi="宋体" w:eastAsia="仿宋_GB2312" w:cs="仿宋_GB2312"/>
                <w:color w:val="000000"/>
                <w:sz w:val="20"/>
                <w:szCs w:val="20"/>
              </w:rPr>
            </w:pPr>
          </w:p>
        </w:tc>
      </w:tr>
      <w:tr w14:paraId="12076878">
        <w:tblPrEx>
          <w:tblCellMar>
            <w:top w:w="0" w:type="dxa"/>
            <w:left w:w="108" w:type="dxa"/>
            <w:bottom w:w="0" w:type="dxa"/>
            <w:right w:w="108" w:type="dxa"/>
          </w:tblCellMar>
        </w:tblPrEx>
        <w:trPr>
          <w:trHeight w:val="521"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327336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工作单位</w:t>
            </w:r>
          </w:p>
        </w:tc>
        <w:tc>
          <w:tcPr>
            <w:tcW w:w="3586" w:type="dxa"/>
            <w:gridSpan w:val="4"/>
            <w:tcBorders>
              <w:top w:val="single" w:color="000000" w:sz="4" w:space="0"/>
              <w:left w:val="single" w:color="000000" w:sz="4" w:space="0"/>
              <w:bottom w:val="single" w:color="000000" w:sz="4" w:space="0"/>
              <w:right w:val="single" w:color="000000" w:sz="4" w:space="0"/>
            </w:tcBorders>
            <w:noWrap/>
            <w:vAlign w:val="center"/>
          </w:tcPr>
          <w:p w14:paraId="499C87D8">
            <w:pPr>
              <w:jc w:val="center"/>
              <w:rPr>
                <w:rFonts w:ascii="仿宋_GB2312" w:hAnsi="宋体" w:eastAsia="仿宋_GB2312" w:cs="仿宋_GB2312"/>
                <w:color w:val="000000"/>
                <w:sz w:val="20"/>
                <w:szCs w:val="20"/>
              </w:rPr>
            </w:pPr>
          </w:p>
        </w:tc>
        <w:tc>
          <w:tcPr>
            <w:tcW w:w="1091" w:type="dxa"/>
            <w:tcBorders>
              <w:top w:val="single" w:color="000000" w:sz="4" w:space="0"/>
              <w:left w:val="single" w:color="000000" w:sz="4" w:space="0"/>
              <w:bottom w:val="single" w:color="000000" w:sz="4" w:space="0"/>
              <w:right w:val="single" w:color="000000" w:sz="4" w:space="0"/>
            </w:tcBorders>
            <w:vAlign w:val="center"/>
          </w:tcPr>
          <w:p w14:paraId="6943663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职务</w:t>
            </w:r>
          </w:p>
        </w:tc>
        <w:tc>
          <w:tcPr>
            <w:tcW w:w="2233" w:type="dxa"/>
            <w:gridSpan w:val="2"/>
            <w:tcBorders>
              <w:top w:val="single" w:color="000000" w:sz="4" w:space="0"/>
              <w:left w:val="single" w:color="000000" w:sz="4" w:space="0"/>
              <w:bottom w:val="single" w:color="000000" w:sz="4" w:space="0"/>
              <w:right w:val="single" w:color="000000" w:sz="4" w:space="0"/>
            </w:tcBorders>
            <w:noWrap/>
            <w:vAlign w:val="center"/>
          </w:tcPr>
          <w:p w14:paraId="233BA37B">
            <w:pPr>
              <w:jc w:val="center"/>
              <w:rPr>
                <w:rFonts w:ascii="仿宋_GB2312" w:hAnsi="宋体" w:eastAsia="仿宋_GB2312" w:cs="仿宋_GB2312"/>
                <w:color w:val="000000"/>
                <w:sz w:val="20"/>
                <w:szCs w:val="20"/>
              </w:rPr>
            </w:pP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14:paraId="23D00A12">
            <w:pPr>
              <w:jc w:val="center"/>
              <w:rPr>
                <w:rFonts w:ascii="仿宋_GB2312" w:hAnsi="宋体" w:eastAsia="仿宋_GB2312" w:cs="仿宋_GB2312"/>
                <w:color w:val="000000"/>
                <w:sz w:val="20"/>
                <w:szCs w:val="20"/>
              </w:rPr>
            </w:pPr>
          </w:p>
        </w:tc>
      </w:tr>
      <w:tr w14:paraId="5C1A0265">
        <w:tblPrEx>
          <w:tblCellMar>
            <w:top w:w="0" w:type="dxa"/>
            <w:left w:w="108" w:type="dxa"/>
            <w:bottom w:w="0" w:type="dxa"/>
            <w:right w:w="108" w:type="dxa"/>
          </w:tblCellMar>
        </w:tblPrEx>
        <w:trPr>
          <w:trHeight w:val="562"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153810C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eastAsia="zh-CN" w:bidi="ar"/>
              </w:rPr>
              <w:t>专业</w:t>
            </w:r>
            <w:r>
              <w:rPr>
                <w:rFonts w:hint="eastAsia" w:ascii="仿宋_GB2312" w:hAnsi="宋体" w:eastAsia="仿宋_GB2312" w:cs="仿宋_GB2312"/>
                <w:color w:val="000000"/>
                <w:kern w:val="0"/>
                <w:sz w:val="20"/>
                <w:szCs w:val="20"/>
                <w:lang w:bidi="ar"/>
              </w:rPr>
              <w:t>方向</w:t>
            </w:r>
          </w:p>
        </w:tc>
        <w:tc>
          <w:tcPr>
            <w:tcW w:w="6910" w:type="dxa"/>
            <w:gridSpan w:val="7"/>
            <w:tcBorders>
              <w:top w:val="single" w:color="000000" w:sz="4" w:space="0"/>
              <w:left w:val="single" w:color="000000" w:sz="4" w:space="0"/>
              <w:bottom w:val="single" w:color="000000" w:sz="4" w:space="0"/>
              <w:right w:val="single" w:color="000000" w:sz="4" w:space="0"/>
            </w:tcBorders>
            <w:noWrap/>
            <w:vAlign w:val="center"/>
          </w:tcPr>
          <w:p w14:paraId="425CAD14">
            <w:pPr>
              <w:jc w:val="center"/>
              <w:rPr>
                <w:rFonts w:ascii="仿宋_GB2312" w:hAnsi="宋体" w:eastAsia="仿宋_GB2312" w:cs="仿宋_GB2312"/>
                <w:color w:val="000000"/>
                <w:sz w:val="20"/>
                <w:szCs w:val="20"/>
              </w:rPr>
            </w:pPr>
            <w:r>
              <w:rPr>
                <w:rFonts w:ascii="仿宋_GB2312" w:hAnsi="Wingdings 2" w:eastAsia="仿宋_GB2312" w:cs="仿宋_GB2312"/>
                <w:color w:val="000000"/>
                <w:sz w:val="20"/>
                <w:szCs w:val="20"/>
                <w:lang w:bidi="ar"/>
              </w:rPr>
              <w:t>地震学；</w:t>
            </w:r>
            <w:r>
              <w:rPr>
                <w:rFonts w:hint="eastAsia" w:ascii="仿宋_GB2312" w:hAnsi="Wingdings 2" w:eastAsia="仿宋_GB2312" w:cs="仿宋_GB2312"/>
                <w:color w:val="000000"/>
                <w:sz w:val="20"/>
                <w:szCs w:val="20"/>
                <w:lang w:bidi="ar"/>
              </w:rPr>
              <w:t>地震地质学</w:t>
            </w:r>
            <w:r>
              <w:rPr>
                <w:rFonts w:ascii="仿宋_GB2312" w:hAnsi="Wingdings 2" w:eastAsia="仿宋_GB2312" w:cs="仿宋_GB2312"/>
                <w:color w:val="000000"/>
                <w:sz w:val="20"/>
                <w:szCs w:val="20"/>
                <w:lang w:bidi="ar"/>
              </w:rPr>
              <w:t>；</w:t>
            </w:r>
            <w:r>
              <w:rPr>
                <w:rFonts w:hint="eastAsia" w:ascii="仿宋_GB2312" w:hAnsi="Wingdings 2" w:eastAsia="仿宋_GB2312" w:cs="仿宋_GB2312"/>
                <w:color w:val="000000"/>
                <w:sz w:val="20"/>
                <w:szCs w:val="20"/>
                <w:lang w:bidi="ar"/>
              </w:rPr>
              <w:t>地震工程学；</w:t>
            </w:r>
            <w:r>
              <w:rPr>
                <w:rFonts w:ascii="仿宋_GB2312" w:hAnsi="Wingdings 2" w:eastAsia="仿宋_GB2312" w:cs="仿宋_GB2312"/>
                <w:color w:val="000000"/>
                <w:sz w:val="20"/>
                <w:szCs w:val="20"/>
                <w:lang w:bidi="ar"/>
              </w:rPr>
              <w:t>其他（</w:t>
            </w:r>
            <w:r>
              <w:rPr>
                <w:rFonts w:hint="eastAsia" w:ascii="仿宋_GB2312" w:hAnsi="Wingdings 2" w:eastAsia="仿宋_GB2312" w:cs="仿宋_GB2312"/>
                <w:color w:val="000000"/>
                <w:sz w:val="20"/>
                <w:szCs w:val="20"/>
                <w:lang w:bidi="ar"/>
              </w:rPr>
              <w:t xml:space="preserve"> </w:t>
            </w:r>
            <w:r>
              <w:rPr>
                <w:rFonts w:ascii="仿宋_GB2312" w:hAnsi="Wingdings 2" w:eastAsia="仿宋_GB2312" w:cs="仿宋_GB2312"/>
                <w:color w:val="000000"/>
                <w:sz w:val="20"/>
                <w:szCs w:val="20"/>
                <w:lang w:bidi="ar"/>
              </w:rPr>
              <w:t>）</w:t>
            </w:r>
          </w:p>
        </w:tc>
        <w:tc>
          <w:tcPr>
            <w:tcW w:w="1755" w:type="dxa"/>
            <w:vMerge w:val="continue"/>
            <w:tcBorders>
              <w:top w:val="single" w:color="000000" w:sz="4" w:space="0"/>
              <w:left w:val="single" w:color="000000" w:sz="4" w:space="0"/>
              <w:bottom w:val="single" w:color="000000" w:sz="4" w:space="0"/>
              <w:right w:val="single" w:color="000000" w:sz="4" w:space="0"/>
            </w:tcBorders>
            <w:vAlign w:val="center"/>
          </w:tcPr>
          <w:p w14:paraId="52267128">
            <w:pPr>
              <w:jc w:val="center"/>
              <w:rPr>
                <w:rFonts w:ascii="仿宋_GB2312" w:hAnsi="宋体" w:eastAsia="仿宋_GB2312" w:cs="仿宋_GB2312"/>
                <w:color w:val="000000"/>
                <w:sz w:val="20"/>
                <w:szCs w:val="20"/>
              </w:rPr>
            </w:pPr>
          </w:p>
        </w:tc>
      </w:tr>
      <w:tr w14:paraId="041C1D64">
        <w:tblPrEx>
          <w:tblCellMar>
            <w:top w:w="0" w:type="dxa"/>
            <w:left w:w="108" w:type="dxa"/>
            <w:bottom w:w="0" w:type="dxa"/>
            <w:right w:w="108" w:type="dxa"/>
          </w:tblCellMar>
        </w:tblPrEx>
        <w:trPr>
          <w:trHeight w:val="720"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6DC2E1A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熟悉工程领域</w:t>
            </w:r>
          </w:p>
        </w:tc>
        <w:tc>
          <w:tcPr>
            <w:tcW w:w="8665" w:type="dxa"/>
            <w:gridSpan w:val="8"/>
            <w:tcBorders>
              <w:top w:val="single" w:color="000000" w:sz="4" w:space="0"/>
              <w:left w:val="single" w:color="000000" w:sz="4" w:space="0"/>
              <w:bottom w:val="single" w:color="000000" w:sz="4" w:space="0"/>
              <w:right w:val="single" w:color="000000" w:sz="4" w:space="0"/>
            </w:tcBorders>
            <w:vAlign w:val="center"/>
          </w:tcPr>
          <w:p w14:paraId="5E58E9EE">
            <w:pPr>
              <w:widowControl/>
              <w:jc w:val="center"/>
              <w:textAlignment w:val="center"/>
              <w:rPr>
                <w:rFonts w:ascii="Wingdings 2" w:hAnsi="Wingdings 2" w:eastAsia="Wingdings 2" w:cs="Wingdings 2"/>
                <w:color w:val="000000"/>
                <w:sz w:val="20"/>
                <w:szCs w:val="20"/>
              </w:rPr>
            </w:pPr>
            <w:r>
              <w:rPr>
                <w:rFonts w:ascii="仿宋_GB2312" w:hAnsi="Wingdings 2" w:eastAsia="仿宋_GB2312" w:cs="仿宋_GB2312"/>
                <w:color w:val="000000"/>
                <w:sz w:val="20"/>
                <w:szCs w:val="20"/>
                <w:lang w:bidi="ar"/>
              </w:rPr>
              <w:t>核工程；水利水电工程；</w:t>
            </w:r>
            <w:r>
              <w:rPr>
                <w:rFonts w:hint="eastAsia" w:ascii="仿宋_GB2312" w:hAnsi="Wingdings 2" w:eastAsia="仿宋_GB2312" w:cs="仿宋_GB2312"/>
                <w:color w:val="000000"/>
                <w:sz w:val="20"/>
                <w:szCs w:val="20"/>
                <w:lang w:eastAsia="zh-CN" w:bidi="ar"/>
              </w:rPr>
              <w:t>能源</w:t>
            </w:r>
            <w:r>
              <w:rPr>
                <w:rFonts w:ascii="仿宋_GB2312" w:hAnsi="Wingdings 2" w:eastAsia="仿宋_GB2312" w:cs="仿宋_GB2312"/>
                <w:color w:val="000000"/>
                <w:sz w:val="20"/>
                <w:szCs w:val="20"/>
                <w:lang w:bidi="ar"/>
              </w:rPr>
              <w:t>工程；石油化工工程；防灾</w:t>
            </w:r>
            <w:r>
              <w:rPr>
                <w:rFonts w:hint="eastAsia" w:ascii="仿宋_GB2312" w:hAnsi="Wingdings 2" w:eastAsia="仿宋_GB2312" w:cs="仿宋_GB2312"/>
                <w:color w:val="000000"/>
                <w:sz w:val="20"/>
                <w:szCs w:val="20"/>
                <w:lang w:eastAsia="zh-CN" w:bidi="ar"/>
              </w:rPr>
              <w:t>与民用</w:t>
            </w:r>
            <w:r>
              <w:rPr>
                <w:rFonts w:ascii="仿宋_GB2312" w:hAnsi="Wingdings 2" w:eastAsia="仿宋_GB2312" w:cs="仿宋_GB2312"/>
                <w:color w:val="000000"/>
                <w:sz w:val="20"/>
                <w:szCs w:val="20"/>
                <w:lang w:bidi="ar"/>
              </w:rPr>
              <w:t>建筑；</w:t>
            </w:r>
            <w:r>
              <w:rPr>
                <w:rFonts w:ascii="仿宋_GB2312" w:hAnsi="Wingdings 2" w:eastAsia="仿宋_GB2312" w:cs="仿宋_GB2312"/>
                <w:color w:val="000000"/>
                <w:sz w:val="20"/>
                <w:szCs w:val="20"/>
                <w:lang w:bidi="ar"/>
              </w:rPr>
              <w:br w:type="textWrapping"/>
            </w:r>
            <w:r>
              <w:rPr>
                <w:rFonts w:ascii="仿宋_GB2312" w:hAnsi="Wingdings 2" w:eastAsia="仿宋_GB2312" w:cs="仿宋_GB2312"/>
                <w:color w:val="000000"/>
                <w:sz w:val="20"/>
                <w:szCs w:val="20"/>
                <w:lang w:bidi="ar"/>
              </w:rPr>
              <w:t>交通运输工程；通信广播电视建筑；</w:t>
            </w:r>
            <w:r>
              <w:rPr>
                <w:rFonts w:hint="eastAsia" w:ascii="仿宋_GB2312" w:hAnsi="Wingdings 2" w:eastAsia="仿宋_GB2312" w:cs="仿宋_GB2312"/>
                <w:color w:val="000000"/>
                <w:sz w:val="20"/>
                <w:szCs w:val="20"/>
                <w:lang w:eastAsia="zh-CN" w:bidi="ar"/>
              </w:rPr>
              <w:t>矿山</w:t>
            </w:r>
            <w:r>
              <w:rPr>
                <w:rFonts w:ascii="仿宋_GB2312" w:hAnsi="Wingdings 2" w:eastAsia="仿宋_GB2312" w:cs="仿宋_GB2312"/>
                <w:color w:val="000000"/>
                <w:sz w:val="20"/>
                <w:szCs w:val="20"/>
                <w:lang w:bidi="ar"/>
              </w:rPr>
              <w:t>工程</w:t>
            </w:r>
            <w:r>
              <w:rPr>
                <w:rFonts w:hint="eastAsia" w:ascii="仿宋_GB2312" w:hAnsi="Wingdings 2" w:eastAsia="仿宋_GB2312" w:cs="仿宋_GB2312"/>
                <w:color w:val="000000"/>
                <w:sz w:val="20"/>
                <w:szCs w:val="20"/>
                <w:lang w:val="en-US" w:eastAsia="zh-CN" w:bidi="ar"/>
              </w:rPr>
              <w:t xml:space="preserve"> </w:t>
            </w:r>
            <w:r>
              <w:rPr>
                <w:rFonts w:ascii="仿宋_GB2312" w:hAnsi="Wingdings 2" w:eastAsia="仿宋_GB2312" w:cs="仿宋_GB2312"/>
                <w:color w:val="000000"/>
                <w:sz w:val="20"/>
                <w:szCs w:val="20"/>
                <w:lang w:bidi="ar"/>
              </w:rPr>
              <w:t></w:t>
            </w:r>
            <w:r>
              <w:rPr>
                <w:rFonts w:hint="eastAsia" w:ascii="仿宋_GB2312" w:hAnsi="Wingdings 2" w:eastAsia="仿宋_GB2312" w:cs="仿宋_GB2312"/>
                <w:color w:val="000000"/>
                <w:sz w:val="20"/>
                <w:szCs w:val="20"/>
                <w:lang w:bidi="ar"/>
              </w:rPr>
              <w:t>科学实验和重大科学装置工程</w:t>
            </w:r>
            <w:r>
              <w:rPr>
                <w:rFonts w:hint="eastAsia" w:ascii="仿宋_GB2312" w:hAnsi="Wingdings 2" w:eastAsia="仿宋_GB2312" w:cs="仿宋_GB2312"/>
                <w:color w:val="000000"/>
                <w:sz w:val="20"/>
                <w:szCs w:val="20"/>
                <w:lang w:val="en-US" w:eastAsia="zh-CN" w:bidi="ar"/>
              </w:rPr>
              <w:t xml:space="preserve"> </w:t>
            </w:r>
            <w:r>
              <w:rPr>
                <w:rFonts w:ascii="仿宋_GB2312" w:hAnsi="Wingdings 2" w:eastAsia="仿宋_GB2312" w:cs="仿宋_GB2312"/>
                <w:color w:val="000000"/>
                <w:sz w:val="20"/>
                <w:szCs w:val="20"/>
                <w:lang w:bidi="ar"/>
              </w:rPr>
              <w:t>其他</w:t>
            </w:r>
          </w:p>
        </w:tc>
      </w:tr>
      <w:tr w14:paraId="465B2DAC">
        <w:tblPrEx>
          <w:tblCellMar>
            <w:top w:w="0" w:type="dxa"/>
            <w:left w:w="108" w:type="dxa"/>
            <w:bottom w:w="0" w:type="dxa"/>
            <w:right w:w="108" w:type="dxa"/>
          </w:tblCellMar>
        </w:tblPrEx>
        <w:trPr>
          <w:trHeight w:val="64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3BDB0AA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现从事岗位</w:t>
            </w:r>
          </w:p>
        </w:tc>
        <w:tc>
          <w:tcPr>
            <w:tcW w:w="4677" w:type="dxa"/>
            <w:gridSpan w:val="5"/>
            <w:tcBorders>
              <w:top w:val="single" w:color="000000" w:sz="4" w:space="0"/>
              <w:left w:val="single" w:color="000000" w:sz="4" w:space="0"/>
              <w:bottom w:val="single" w:color="000000" w:sz="4" w:space="0"/>
              <w:right w:val="single" w:color="000000" w:sz="4" w:space="0"/>
            </w:tcBorders>
            <w:noWrap/>
            <w:vAlign w:val="center"/>
          </w:tcPr>
          <w:p w14:paraId="2CF69D87">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1167A63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技术职称</w:t>
            </w:r>
          </w:p>
        </w:tc>
        <w:tc>
          <w:tcPr>
            <w:tcW w:w="2655" w:type="dxa"/>
            <w:gridSpan w:val="2"/>
            <w:tcBorders>
              <w:top w:val="single" w:color="000000" w:sz="4" w:space="0"/>
              <w:left w:val="single" w:color="000000" w:sz="4" w:space="0"/>
              <w:bottom w:val="single" w:color="000000" w:sz="4" w:space="0"/>
              <w:right w:val="single" w:color="000000" w:sz="4" w:space="0"/>
            </w:tcBorders>
            <w:noWrap/>
            <w:vAlign w:val="center"/>
          </w:tcPr>
          <w:p w14:paraId="10668CEE">
            <w:pPr>
              <w:jc w:val="center"/>
              <w:rPr>
                <w:rFonts w:ascii="仿宋_GB2312" w:hAnsi="宋体" w:eastAsia="仿宋_GB2312" w:cs="仿宋_GB2312"/>
                <w:color w:val="000000"/>
                <w:sz w:val="20"/>
                <w:szCs w:val="20"/>
              </w:rPr>
            </w:pPr>
          </w:p>
        </w:tc>
      </w:tr>
      <w:tr w14:paraId="50B2D12E">
        <w:tblPrEx>
          <w:tblCellMar>
            <w:top w:w="0" w:type="dxa"/>
            <w:left w:w="108" w:type="dxa"/>
            <w:bottom w:w="0" w:type="dxa"/>
            <w:right w:w="108" w:type="dxa"/>
          </w:tblCellMar>
        </w:tblPrEx>
        <w:trPr>
          <w:trHeight w:val="640"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3D0DB05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办公电话</w:t>
            </w:r>
          </w:p>
        </w:tc>
        <w:tc>
          <w:tcPr>
            <w:tcW w:w="1936" w:type="dxa"/>
            <w:gridSpan w:val="2"/>
            <w:tcBorders>
              <w:top w:val="single" w:color="000000" w:sz="4" w:space="0"/>
              <w:left w:val="single" w:color="000000" w:sz="4" w:space="0"/>
              <w:bottom w:val="single" w:color="000000" w:sz="4" w:space="0"/>
              <w:right w:val="single" w:color="000000" w:sz="4" w:space="0"/>
            </w:tcBorders>
            <w:noWrap/>
            <w:vAlign w:val="center"/>
          </w:tcPr>
          <w:p w14:paraId="61C001B2">
            <w:pPr>
              <w:jc w:val="center"/>
              <w:rPr>
                <w:rFonts w:ascii="仿宋_GB2312" w:hAnsi="宋体" w:eastAsia="仿宋_GB2312" w:cs="仿宋_GB2312"/>
                <w:color w:val="000000"/>
                <w:sz w:val="20"/>
                <w:szCs w:val="20"/>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275842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移动</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bidi="ar"/>
              </w:rPr>
              <w:t>电话</w:t>
            </w:r>
          </w:p>
        </w:tc>
        <w:tc>
          <w:tcPr>
            <w:tcW w:w="2114" w:type="dxa"/>
            <w:gridSpan w:val="2"/>
            <w:tcBorders>
              <w:top w:val="single" w:color="000000" w:sz="4" w:space="0"/>
              <w:left w:val="single" w:color="000000" w:sz="4" w:space="0"/>
              <w:bottom w:val="single" w:color="000000" w:sz="4" w:space="0"/>
              <w:right w:val="single" w:color="000000" w:sz="4" w:space="0"/>
            </w:tcBorders>
            <w:noWrap/>
            <w:vAlign w:val="center"/>
          </w:tcPr>
          <w:p w14:paraId="012D103F">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48E2A3D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E-mail</w:t>
            </w:r>
          </w:p>
        </w:tc>
        <w:tc>
          <w:tcPr>
            <w:tcW w:w="2655" w:type="dxa"/>
            <w:gridSpan w:val="2"/>
            <w:tcBorders>
              <w:top w:val="single" w:color="000000" w:sz="4" w:space="0"/>
              <w:left w:val="single" w:color="000000" w:sz="4" w:space="0"/>
              <w:bottom w:val="single" w:color="000000" w:sz="4" w:space="0"/>
              <w:right w:val="single" w:color="000000" w:sz="4" w:space="0"/>
            </w:tcBorders>
            <w:noWrap/>
            <w:vAlign w:val="center"/>
          </w:tcPr>
          <w:p w14:paraId="3B8015E6">
            <w:pPr>
              <w:jc w:val="center"/>
              <w:rPr>
                <w:rFonts w:ascii="仿宋_GB2312" w:hAnsi="宋体" w:eastAsia="仿宋_GB2312" w:cs="仿宋_GB2312"/>
                <w:color w:val="000000"/>
                <w:sz w:val="20"/>
                <w:szCs w:val="20"/>
              </w:rPr>
            </w:pPr>
          </w:p>
        </w:tc>
      </w:tr>
      <w:tr w14:paraId="06649D7F">
        <w:tblPrEx>
          <w:tblCellMar>
            <w:top w:w="0" w:type="dxa"/>
            <w:left w:w="108" w:type="dxa"/>
            <w:bottom w:w="0" w:type="dxa"/>
            <w:right w:w="108" w:type="dxa"/>
          </w:tblCellMar>
        </w:tblPrEx>
        <w:trPr>
          <w:trHeight w:val="562" w:hRule="atLeast"/>
        </w:trPr>
        <w:tc>
          <w:tcPr>
            <w:tcW w:w="1255" w:type="dxa"/>
            <w:tcBorders>
              <w:top w:val="single" w:color="000000" w:sz="4" w:space="0"/>
              <w:left w:val="single" w:color="000000" w:sz="4" w:space="0"/>
              <w:bottom w:val="single" w:color="000000" w:sz="4" w:space="0"/>
              <w:right w:val="single" w:color="000000" w:sz="4" w:space="0"/>
            </w:tcBorders>
            <w:noWrap/>
            <w:vAlign w:val="center"/>
          </w:tcPr>
          <w:p w14:paraId="6E47526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通讯地址</w:t>
            </w:r>
          </w:p>
        </w:tc>
        <w:tc>
          <w:tcPr>
            <w:tcW w:w="4677" w:type="dxa"/>
            <w:gridSpan w:val="5"/>
            <w:tcBorders>
              <w:top w:val="single" w:color="000000" w:sz="4" w:space="0"/>
              <w:left w:val="single" w:color="000000" w:sz="4" w:space="0"/>
              <w:bottom w:val="single" w:color="000000" w:sz="4" w:space="0"/>
              <w:right w:val="single" w:color="000000" w:sz="4" w:space="0"/>
            </w:tcBorders>
            <w:noWrap/>
            <w:vAlign w:val="center"/>
          </w:tcPr>
          <w:p w14:paraId="594F25F9">
            <w:pPr>
              <w:jc w:val="center"/>
              <w:rPr>
                <w:rFonts w:ascii="仿宋_GB2312" w:hAnsi="宋体" w:eastAsia="仿宋_GB2312" w:cs="仿宋_GB2312"/>
                <w:color w:val="000000"/>
                <w:sz w:val="20"/>
                <w:szCs w:val="20"/>
              </w:rPr>
            </w:pPr>
          </w:p>
        </w:tc>
        <w:tc>
          <w:tcPr>
            <w:tcW w:w="1333" w:type="dxa"/>
            <w:tcBorders>
              <w:top w:val="single" w:color="000000" w:sz="4" w:space="0"/>
              <w:left w:val="single" w:color="000000" w:sz="4" w:space="0"/>
              <w:bottom w:val="single" w:color="000000" w:sz="4" w:space="0"/>
              <w:right w:val="single" w:color="000000" w:sz="4" w:space="0"/>
            </w:tcBorders>
            <w:noWrap/>
            <w:vAlign w:val="center"/>
          </w:tcPr>
          <w:p w14:paraId="2EA1445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邮编</w:t>
            </w:r>
          </w:p>
        </w:tc>
        <w:tc>
          <w:tcPr>
            <w:tcW w:w="2655" w:type="dxa"/>
            <w:gridSpan w:val="2"/>
            <w:tcBorders>
              <w:top w:val="single" w:color="000000" w:sz="4" w:space="0"/>
              <w:left w:val="single" w:color="000000" w:sz="4" w:space="0"/>
              <w:bottom w:val="single" w:color="000000" w:sz="4" w:space="0"/>
              <w:right w:val="single" w:color="000000" w:sz="4" w:space="0"/>
            </w:tcBorders>
            <w:noWrap/>
            <w:vAlign w:val="center"/>
          </w:tcPr>
          <w:p w14:paraId="58603588">
            <w:pPr>
              <w:jc w:val="center"/>
              <w:rPr>
                <w:rFonts w:ascii="仿宋_GB2312" w:hAnsi="宋体" w:eastAsia="仿宋_GB2312" w:cs="仿宋_GB2312"/>
                <w:color w:val="000000"/>
                <w:sz w:val="20"/>
                <w:szCs w:val="20"/>
              </w:rPr>
            </w:pPr>
          </w:p>
        </w:tc>
      </w:tr>
      <w:tr w14:paraId="554C4EFB">
        <w:tblPrEx>
          <w:tblCellMar>
            <w:top w:w="0" w:type="dxa"/>
            <w:left w:w="108" w:type="dxa"/>
            <w:bottom w:w="0" w:type="dxa"/>
            <w:right w:w="108" w:type="dxa"/>
          </w:tblCellMar>
        </w:tblPrEx>
        <w:trPr>
          <w:trHeight w:val="548" w:hRule="atLeast"/>
        </w:trPr>
        <w:tc>
          <w:tcPr>
            <w:tcW w:w="1255" w:type="dxa"/>
            <w:tcBorders>
              <w:top w:val="single" w:color="000000" w:sz="4" w:space="0"/>
              <w:left w:val="single" w:color="000000" w:sz="4" w:space="0"/>
              <w:bottom w:val="single" w:color="auto" w:sz="4" w:space="0"/>
              <w:right w:val="single" w:color="000000" w:sz="4" w:space="0"/>
            </w:tcBorders>
            <w:vAlign w:val="center"/>
          </w:tcPr>
          <w:p w14:paraId="500B25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身份证号</w:t>
            </w:r>
          </w:p>
        </w:tc>
        <w:tc>
          <w:tcPr>
            <w:tcW w:w="8665" w:type="dxa"/>
            <w:gridSpan w:val="8"/>
            <w:tcBorders>
              <w:top w:val="single" w:color="000000" w:sz="4" w:space="0"/>
              <w:left w:val="single" w:color="000000" w:sz="4" w:space="0"/>
              <w:bottom w:val="single" w:color="auto" w:sz="4" w:space="0"/>
              <w:right w:val="single" w:color="000000" w:sz="4" w:space="0"/>
            </w:tcBorders>
            <w:noWrap/>
            <w:vAlign w:val="center"/>
          </w:tcPr>
          <w:p w14:paraId="66B278A9">
            <w:pPr>
              <w:widowControl/>
              <w:jc w:val="center"/>
              <w:textAlignment w:val="center"/>
              <w:rPr>
                <w:rFonts w:hint="eastAsia" w:ascii="仿宋_GB2312" w:hAnsi="宋体" w:eastAsia="仿宋_GB2312" w:cs="仿宋_GB2312"/>
                <w:color w:val="000000"/>
                <w:sz w:val="20"/>
                <w:szCs w:val="20"/>
              </w:rPr>
            </w:pPr>
          </w:p>
        </w:tc>
      </w:tr>
      <w:tr w14:paraId="17A2EF3F">
        <w:tblPrEx>
          <w:tblCellMar>
            <w:top w:w="0" w:type="dxa"/>
            <w:left w:w="108" w:type="dxa"/>
            <w:bottom w:w="0" w:type="dxa"/>
            <w:right w:w="108" w:type="dxa"/>
          </w:tblCellMar>
        </w:tblPrEx>
        <w:trPr>
          <w:trHeight w:val="537" w:hRule="atLeast"/>
        </w:trPr>
        <w:tc>
          <w:tcPr>
            <w:tcW w:w="1255" w:type="dxa"/>
            <w:tcBorders>
              <w:top w:val="single" w:color="auto" w:sz="4" w:space="0"/>
              <w:left w:val="single" w:color="000000" w:sz="4" w:space="0"/>
              <w:bottom w:val="single" w:color="000000" w:sz="4" w:space="0"/>
              <w:right w:val="single" w:color="000000" w:sz="4" w:space="0"/>
            </w:tcBorders>
            <w:vAlign w:val="center"/>
          </w:tcPr>
          <w:p w14:paraId="44543C26">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sz w:val="20"/>
                <w:szCs w:val="20"/>
              </w:rPr>
              <w:t>开户行</w:t>
            </w:r>
          </w:p>
        </w:tc>
        <w:tc>
          <w:tcPr>
            <w:tcW w:w="3586" w:type="dxa"/>
            <w:gridSpan w:val="4"/>
            <w:tcBorders>
              <w:top w:val="single" w:color="auto" w:sz="4" w:space="0"/>
              <w:left w:val="single" w:color="000000" w:sz="4" w:space="0"/>
              <w:bottom w:val="single" w:color="000000" w:sz="4" w:space="0"/>
              <w:right w:val="single" w:color="000000" w:sz="4" w:space="0"/>
            </w:tcBorders>
            <w:noWrap/>
            <w:vAlign w:val="center"/>
          </w:tcPr>
          <w:p w14:paraId="75515ADD">
            <w:pPr>
              <w:widowControl/>
              <w:jc w:val="center"/>
              <w:textAlignment w:val="center"/>
              <w:rPr>
                <w:rFonts w:hint="eastAsia" w:ascii="仿宋_GB2312" w:hAnsi="宋体" w:eastAsia="仿宋_GB2312" w:cs="仿宋_GB2312"/>
                <w:color w:val="000000"/>
                <w:sz w:val="20"/>
                <w:szCs w:val="20"/>
              </w:rPr>
            </w:pPr>
          </w:p>
        </w:tc>
        <w:tc>
          <w:tcPr>
            <w:tcW w:w="1091" w:type="dxa"/>
            <w:tcBorders>
              <w:top w:val="single" w:color="auto" w:sz="4" w:space="0"/>
              <w:left w:val="single" w:color="000000" w:sz="4" w:space="0"/>
              <w:bottom w:val="single" w:color="000000" w:sz="4" w:space="0"/>
              <w:right w:val="single" w:color="000000" w:sz="4" w:space="0"/>
            </w:tcBorders>
            <w:noWrap/>
            <w:vAlign w:val="center"/>
          </w:tcPr>
          <w:p w14:paraId="7003A1AB">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rPr>
              <w:t>银行卡号</w:t>
            </w:r>
          </w:p>
        </w:tc>
        <w:tc>
          <w:tcPr>
            <w:tcW w:w="3988" w:type="dxa"/>
            <w:gridSpan w:val="3"/>
            <w:tcBorders>
              <w:top w:val="single" w:color="auto" w:sz="4" w:space="0"/>
              <w:left w:val="single" w:color="000000" w:sz="4" w:space="0"/>
              <w:bottom w:val="single" w:color="000000" w:sz="4" w:space="0"/>
              <w:right w:val="single" w:color="000000" w:sz="4" w:space="0"/>
            </w:tcBorders>
            <w:noWrap/>
            <w:vAlign w:val="center"/>
          </w:tcPr>
          <w:p w14:paraId="50F8C040">
            <w:pPr>
              <w:widowControl/>
              <w:jc w:val="center"/>
              <w:textAlignment w:val="center"/>
              <w:rPr>
                <w:rFonts w:hint="eastAsia" w:ascii="仿宋_GB2312" w:hAnsi="宋体" w:eastAsia="仿宋_GB2312" w:cs="仿宋_GB2312"/>
                <w:color w:val="000000"/>
                <w:sz w:val="20"/>
                <w:szCs w:val="20"/>
              </w:rPr>
            </w:pPr>
          </w:p>
        </w:tc>
      </w:tr>
      <w:tr w14:paraId="2D2337B1">
        <w:tblPrEx>
          <w:tblCellMar>
            <w:top w:w="0" w:type="dxa"/>
            <w:left w:w="108" w:type="dxa"/>
            <w:bottom w:w="0" w:type="dxa"/>
            <w:right w:w="108" w:type="dxa"/>
          </w:tblCellMar>
        </w:tblPrEx>
        <w:trPr>
          <w:trHeight w:val="2092" w:hRule="atLeast"/>
        </w:trPr>
        <w:tc>
          <w:tcPr>
            <w:tcW w:w="1255" w:type="dxa"/>
            <w:tcBorders>
              <w:top w:val="single" w:color="auto" w:sz="4" w:space="0"/>
              <w:left w:val="single" w:color="000000" w:sz="4" w:space="0"/>
              <w:bottom w:val="single" w:color="000000" w:sz="4" w:space="0"/>
              <w:right w:val="single" w:color="000000" w:sz="4" w:space="0"/>
            </w:tcBorders>
            <w:vAlign w:val="center"/>
          </w:tcPr>
          <w:p w14:paraId="49A78F84">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lang w:bidi="ar"/>
              </w:rPr>
              <w:t>主要学习工作简历和社会兼职（起止时间、单位、职务）</w:t>
            </w:r>
          </w:p>
        </w:tc>
        <w:tc>
          <w:tcPr>
            <w:tcW w:w="8665" w:type="dxa"/>
            <w:gridSpan w:val="8"/>
            <w:tcBorders>
              <w:top w:val="single" w:color="auto" w:sz="4" w:space="0"/>
              <w:left w:val="single" w:color="000000" w:sz="4" w:space="0"/>
              <w:bottom w:val="single" w:color="000000" w:sz="4" w:space="0"/>
              <w:right w:val="single" w:color="000000" w:sz="4" w:space="0"/>
            </w:tcBorders>
            <w:noWrap/>
            <w:vAlign w:val="center"/>
          </w:tcPr>
          <w:p w14:paraId="0765E144">
            <w:pPr>
              <w:jc w:val="center"/>
              <w:rPr>
                <w:rFonts w:hint="eastAsia" w:ascii="仿宋_GB2312" w:hAnsi="宋体" w:eastAsia="仿宋_GB2312" w:cs="仿宋_GB2312"/>
                <w:color w:val="000000"/>
                <w:kern w:val="2"/>
                <w:sz w:val="20"/>
                <w:szCs w:val="20"/>
                <w:lang w:val="en-US" w:eastAsia="zh-CN" w:bidi="ar-SA"/>
              </w:rPr>
            </w:pPr>
          </w:p>
        </w:tc>
      </w:tr>
      <w:tr w14:paraId="55630DB9">
        <w:tblPrEx>
          <w:tblCellMar>
            <w:top w:w="0" w:type="dxa"/>
            <w:left w:w="108" w:type="dxa"/>
            <w:bottom w:w="0" w:type="dxa"/>
            <w:right w:w="108" w:type="dxa"/>
          </w:tblCellMar>
        </w:tblPrEx>
        <w:trPr>
          <w:trHeight w:val="2443" w:hRule="atLeast"/>
        </w:trPr>
        <w:tc>
          <w:tcPr>
            <w:tcW w:w="1255" w:type="dxa"/>
            <w:tcBorders>
              <w:top w:val="single" w:color="auto" w:sz="4" w:space="0"/>
              <w:left w:val="single" w:color="000000" w:sz="4" w:space="0"/>
              <w:bottom w:val="single" w:color="000000" w:sz="4" w:space="0"/>
              <w:right w:val="single" w:color="000000" w:sz="4" w:space="0"/>
            </w:tcBorders>
            <w:vAlign w:val="center"/>
          </w:tcPr>
          <w:p w14:paraId="283ADCFF">
            <w:pPr>
              <w:widowControl/>
              <w:jc w:val="center"/>
              <w:textAlignment w:val="center"/>
              <w:rPr>
                <w:rFonts w:hint="eastAsia" w:ascii="仿宋_GB2312" w:hAnsi="宋体" w:eastAsia="仿宋_GB2312" w:cs="仿宋_GB2312"/>
                <w:color w:val="000000"/>
                <w:kern w:val="2"/>
                <w:sz w:val="20"/>
                <w:szCs w:val="20"/>
                <w:lang w:val="en-US" w:eastAsia="zh-CN" w:bidi="ar-SA"/>
              </w:rPr>
            </w:pPr>
            <w:r>
              <w:rPr>
                <w:rFonts w:hint="eastAsia" w:ascii="仿宋_GB2312" w:hAnsi="宋体" w:eastAsia="仿宋_GB2312" w:cs="仿宋_GB2312"/>
                <w:color w:val="000000"/>
                <w:kern w:val="0"/>
                <w:sz w:val="20"/>
                <w:szCs w:val="20"/>
                <w:lang w:bidi="ar"/>
              </w:rPr>
              <w:t>以项目负责人或技术负责人身份负责的地震安全性评价报告</w:t>
            </w:r>
          </w:p>
        </w:tc>
        <w:tc>
          <w:tcPr>
            <w:tcW w:w="8665" w:type="dxa"/>
            <w:gridSpan w:val="8"/>
            <w:tcBorders>
              <w:top w:val="single" w:color="auto" w:sz="4" w:space="0"/>
              <w:left w:val="single" w:color="000000" w:sz="4" w:space="0"/>
              <w:bottom w:val="single" w:color="000000" w:sz="4" w:space="0"/>
              <w:right w:val="single" w:color="000000" w:sz="4" w:space="0"/>
            </w:tcBorders>
            <w:noWrap/>
            <w:vAlign w:val="center"/>
          </w:tcPr>
          <w:p w14:paraId="2448DB2C">
            <w:pPr>
              <w:jc w:val="center"/>
              <w:rPr>
                <w:rFonts w:hint="eastAsia" w:ascii="宋体" w:hAnsi="宋体" w:eastAsia="宋体" w:cs="宋体"/>
                <w:color w:val="000000"/>
                <w:kern w:val="2"/>
                <w:sz w:val="20"/>
                <w:szCs w:val="20"/>
                <w:lang w:val="en-US" w:eastAsia="zh-CN" w:bidi="ar-SA"/>
              </w:rPr>
            </w:pPr>
          </w:p>
        </w:tc>
      </w:tr>
      <w:tr w14:paraId="3A189C2D">
        <w:tblPrEx>
          <w:tblCellMar>
            <w:top w:w="0" w:type="dxa"/>
            <w:left w:w="108" w:type="dxa"/>
            <w:bottom w:w="0" w:type="dxa"/>
            <w:right w:w="108" w:type="dxa"/>
          </w:tblCellMar>
        </w:tblPrEx>
        <w:trPr>
          <w:trHeight w:val="2680"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6F7F50F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以技术审查专家身份参与的省级及以上重大工程评审工作</w:t>
            </w:r>
          </w:p>
        </w:tc>
        <w:tc>
          <w:tcPr>
            <w:tcW w:w="8665" w:type="dxa"/>
            <w:gridSpan w:val="8"/>
            <w:tcBorders>
              <w:top w:val="single" w:color="000000" w:sz="4" w:space="0"/>
              <w:left w:val="single" w:color="000000" w:sz="4" w:space="0"/>
              <w:bottom w:val="single" w:color="000000" w:sz="4" w:space="0"/>
              <w:right w:val="single" w:color="000000" w:sz="4" w:space="0"/>
            </w:tcBorders>
            <w:noWrap/>
            <w:vAlign w:val="center"/>
          </w:tcPr>
          <w:p w14:paraId="595C8DEE">
            <w:pPr>
              <w:jc w:val="center"/>
              <w:rPr>
                <w:rFonts w:ascii="宋体" w:hAnsi="宋体" w:eastAsia="宋体" w:cs="宋体"/>
                <w:color w:val="000000"/>
                <w:sz w:val="20"/>
                <w:szCs w:val="20"/>
              </w:rPr>
            </w:pPr>
          </w:p>
        </w:tc>
      </w:tr>
      <w:tr w14:paraId="0BED1AF0">
        <w:tblPrEx>
          <w:tblCellMar>
            <w:top w:w="0" w:type="dxa"/>
            <w:left w:w="108" w:type="dxa"/>
            <w:bottom w:w="0" w:type="dxa"/>
            <w:right w:w="108" w:type="dxa"/>
          </w:tblCellMar>
        </w:tblPrEx>
        <w:trPr>
          <w:trHeight w:val="2475"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0F4F251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承担的主要重大课题或项目完成情况及获奖情况</w:t>
            </w:r>
          </w:p>
        </w:tc>
        <w:tc>
          <w:tcPr>
            <w:tcW w:w="8665" w:type="dxa"/>
            <w:gridSpan w:val="8"/>
            <w:tcBorders>
              <w:top w:val="single" w:color="000000" w:sz="4" w:space="0"/>
              <w:left w:val="single" w:color="000000" w:sz="4" w:space="0"/>
              <w:bottom w:val="single" w:color="000000" w:sz="4" w:space="0"/>
              <w:right w:val="single" w:color="000000" w:sz="4" w:space="0"/>
            </w:tcBorders>
            <w:noWrap/>
            <w:vAlign w:val="center"/>
          </w:tcPr>
          <w:p w14:paraId="0CDE204C">
            <w:pPr>
              <w:jc w:val="center"/>
              <w:rPr>
                <w:rFonts w:ascii="仿宋_GB2312" w:hAnsi="宋体" w:eastAsia="仿宋_GB2312" w:cs="仿宋_GB2312"/>
                <w:color w:val="000000"/>
                <w:sz w:val="20"/>
                <w:szCs w:val="20"/>
              </w:rPr>
            </w:pPr>
          </w:p>
        </w:tc>
      </w:tr>
      <w:tr w14:paraId="6E9C9912">
        <w:tblPrEx>
          <w:tblCellMar>
            <w:top w:w="0" w:type="dxa"/>
            <w:left w:w="108" w:type="dxa"/>
            <w:bottom w:w="0" w:type="dxa"/>
            <w:right w:w="108" w:type="dxa"/>
          </w:tblCellMar>
        </w:tblPrEx>
        <w:trPr>
          <w:trHeight w:val="1814"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7F20CA2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发表学术论文出版著作（代表性）</w:t>
            </w:r>
          </w:p>
        </w:tc>
        <w:tc>
          <w:tcPr>
            <w:tcW w:w="8665" w:type="dxa"/>
            <w:gridSpan w:val="8"/>
            <w:tcBorders>
              <w:top w:val="single" w:color="000000" w:sz="4" w:space="0"/>
              <w:left w:val="single" w:color="000000" w:sz="4" w:space="0"/>
              <w:bottom w:val="single" w:color="000000" w:sz="4" w:space="0"/>
              <w:right w:val="single" w:color="000000" w:sz="4" w:space="0"/>
            </w:tcBorders>
            <w:noWrap/>
            <w:vAlign w:val="center"/>
          </w:tcPr>
          <w:p w14:paraId="66E914BE">
            <w:pPr>
              <w:jc w:val="center"/>
              <w:rPr>
                <w:rFonts w:ascii="仿宋_GB2312" w:hAnsi="宋体" w:eastAsia="仿宋_GB2312" w:cs="仿宋_GB2312"/>
                <w:color w:val="000000"/>
                <w:sz w:val="20"/>
                <w:szCs w:val="20"/>
              </w:rPr>
            </w:pPr>
          </w:p>
        </w:tc>
      </w:tr>
      <w:tr w14:paraId="2EA9A4D3">
        <w:tblPrEx>
          <w:tblCellMar>
            <w:top w:w="0" w:type="dxa"/>
            <w:left w:w="108" w:type="dxa"/>
            <w:bottom w:w="0" w:type="dxa"/>
            <w:right w:w="108" w:type="dxa"/>
          </w:tblCellMar>
        </w:tblPrEx>
        <w:trPr>
          <w:trHeight w:val="2870"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5EB4ACF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本人意见</w:t>
            </w:r>
          </w:p>
        </w:tc>
        <w:tc>
          <w:tcPr>
            <w:tcW w:w="8665" w:type="dxa"/>
            <w:gridSpan w:val="8"/>
            <w:tcBorders>
              <w:top w:val="single" w:color="000000" w:sz="4" w:space="0"/>
              <w:left w:val="single" w:color="000000" w:sz="4" w:space="0"/>
              <w:bottom w:val="single" w:color="000000" w:sz="4" w:space="0"/>
              <w:right w:val="single" w:color="000000" w:sz="4" w:space="0"/>
            </w:tcBorders>
            <w:vAlign w:val="bottom"/>
          </w:tcPr>
          <w:p w14:paraId="0BEE1007">
            <w:pPr>
              <w:rPr>
                <w:rFonts w:hint="eastAsia"/>
              </w:rPr>
            </w:pPr>
            <w:r>
              <w:rPr>
                <w:rFonts w:ascii="仿宋_GB2312" w:hAnsi="宋体" w:eastAsia="仿宋_GB2312" w:cs="仿宋_GB2312"/>
                <w:color w:val="000000"/>
                <w:kern w:val="0"/>
                <w:sz w:val="20"/>
                <w:szCs w:val="20"/>
                <w:lang w:val="en" w:bidi="ar"/>
              </w:rPr>
              <w:t xml:space="preserve"> </w:t>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仿宋_GB2312" w:eastAsia="仿宋_GB2312" w:cs="仿宋_GB2312"/>
              </w:rPr>
              <w:t>本人无行贿、受贿、欺诈等不良信用记录，身体健康，能够承担技术审查工作，能够遵守湖南省地震局相关管理规定，能够严格按照《湖南省地震安全性评价技术审查专家库管理细则》履行权利和义务，能够依法履行技术审查专家工作职责并承担相应法律责任，申请成为湖南省地震安全性评价技术审查专家。</w:t>
            </w:r>
          </w:p>
          <w:p w14:paraId="01E29322">
            <w:pPr>
              <w:widowControl/>
              <w:jc w:val="center"/>
              <w:textAlignment w:val="bottom"/>
              <w:rPr>
                <w:rFonts w:ascii="仿宋_GB2312" w:hAnsi="宋体" w:eastAsia="仿宋_GB2312" w:cs="仿宋_GB2312"/>
                <w:color w:val="000000"/>
                <w:kern w:val="0"/>
                <w:sz w:val="20"/>
                <w:szCs w:val="20"/>
                <w:lang w:val="en" w:bidi="ar"/>
              </w:rPr>
            </w:pPr>
          </w:p>
          <w:p w14:paraId="51B049C2">
            <w:pPr>
              <w:widowControl/>
              <w:jc w:val="center"/>
              <w:textAlignment w:val="bottom"/>
              <w:rPr>
                <w:rFonts w:hint="eastAsia" w:ascii="仿宋_GB2312" w:hAnsi="宋体" w:eastAsia="仿宋_GB2312" w:cs="仿宋_GB2312"/>
                <w:color w:val="000000"/>
                <w:kern w:val="0"/>
                <w:sz w:val="20"/>
                <w:szCs w:val="20"/>
                <w:lang w:val="en" w:eastAsia="zh-CN" w:bidi="ar"/>
              </w:rPr>
            </w:pPr>
            <w:r>
              <w:rPr>
                <w:rFonts w:hint="eastAsia" w:ascii="仿宋_GB2312" w:hAnsi="宋体" w:eastAsia="仿宋_GB2312" w:cs="仿宋_GB2312"/>
                <w:color w:val="000000"/>
                <w:kern w:val="0"/>
                <w:sz w:val="20"/>
                <w:szCs w:val="20"/>
                <w:lang w:bidi="ar"/>
              </w:rPr>
              <w:t>签名：</w:t>
            </w:r>
          </w:p>
          <w:p w14:paraId="70128E4E">
            <w:pPr>
              <w:widowControl/>
              <w:jc w:val="center"/>
              <w:textAlignment w:val="bottom"/>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 xml:space="preserve"> </w:t>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宋体" w:eastAsia="仿宋_GB2312" w:cs="仿宋_GB2312"/>
                <w:color w:val="000000"/>
                <w:kern w:val="0"/>
                <w:sz w:val="20"/>
                <w:szCs w:val="20"/>
                <w:lang w:bidi="ar"/>
              </w:rPr>
              <w:t>年月日</w:t>
            </w:r>
          </w:p>
        </w:tc>
      </w:tr>
      <w:tr w14:paraId="30524CDD">
        <w:tblPrEx>
          <w:tblCellMar>
            <w:top w:w="0" w:type="dxa"/>
            <w:left w:w="108" w:type="dxa"/>
            <w:bottom w:w="0" w:type="dxa"/>
            <w:right w:w="108" w:type="dxa"/>
          </w:tblCellMar>
        </w:tblPrEx>
        <w:trPr>
          <w:trHeight w:val="2560" w:hRule="atLeast"/>
        </w:trPr>
        <w:tc>
          <w:tcPr>
            <w:tcW w:w="1255" w:type="dxa"/>
            <w:tcBorders>
              <w:top w:val="single" w:color="000000" w:sz="4" w:space="0"/>
              <w:left w:val="single" w:color="000000" w:sz="4" w:space="0"/>
              <w:bottom w:val="single" w:color="000000" w:sz="4" w:space="0"/>
              <w:right w:val="single" w:color="000000" w:sz="4" w:space="0"/>
            </w:tcBorders>
            <w:vAlign w:val="center"/>
          </w:tcPr>
          <w:p w14:paraId="7DD6CB73">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所在单位</w:t>
            </w:r>
          </w:p>
          <w:p w14:paraId="245F7453">
            <w:pPr>
              <w:widowControl/>
              <w:jc w:val="center"/>
              <w:textAlignment w:val="center"/>
              <w:rPr>
                <w:rFonts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意见</w:t>
            </w:r>
          </w:p>
        </w:tc>
        <w:tc>
          <w:tcPr>
            <w:tcW w:w="8665" w:type="dxa"/>
            <w:gridSpan w:val="8"/>
            <w:tcBorders>
              <w:top w:val="single" w:color="000000" w:sz="4" w:space="0"/>
              <w:left w:val="single" w:color="000000" w:sz="4" w:space="0"/>
              <w:bottom w:val="single" w:color="000000" w:sz="4" w:space="0"/>
              <w:right w:val="single" w:color="000000" w:sz="4" w:space="0"/>
            </w:tcBorders>
            <w:vAlign w:val="bottom"/>
          </w:tcPr>
          <w:p w14:paraId="75E859F7">
            <w:pPr>
              <w:widowControl/>
              <w:jc w:val="center"/>
              <w:textAlignment w:val="bottom"/>
              <w:rPr>
                <w:rFonts w:ascii="仿宋_GB2312" w:hAnsi="宋体" w:eastAsia="仿宋_GB2312" w:cs="仿宋_GB2312"/>
                <w:color w:val="000000"/>
                <w:kern w:val="0"/>
                <w:sz w:val="20"/>
                <w:szCs w:val="20"/>
                <w:lang w:val="en" w:bidi="ar"/>
              </w:rPr>
            </w:pPr>
            <w:r>
              <w:rPr>
                <w:rFonts w:hint="eastAsia" w:ascii="仿宋_GB2312" w:hAnsi="宋体" w:eastAsia="仿宋_GB2312" w:cs="仿宋_GB2312"/>
                <w:color w:val="000000"/>
                <w:kern w:val="0"/>
                <w:sz w:val="20"/>
                <w:szCs w:val="20"/>
                <w:lang w:bidi="ar"/>
              </w:rPr>
              <w:t xml:space="preserve">单位（签章） </w:t>
            </w:r>
            <w:r>
              <w:rPr>
                <w:rFonts w:hint="eastAsia" w:ascii="仿宋_GB2312" w:hAnsi="宋体" w:eastAsia="仿宋_GB2312" w:cs="仿宋_GB2312"/>
                <w:color w:val="000000"/>
                <w:kern w:val="0"/>
                <w:sz w:val="20"/>
                <w:szCs w:val="20"/>
                <w:lang w:bidi="ar"/>
              </w:rPr>
              <w:br w:type="textWrapping"/>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宋体" w:eastAsia="仿宋_GB2312" w:cs="仿宋_GB2312"/>
                <w:color w:val="000000"/>
                <w:kern w:val="0"/>
                <w:sz w:val="20"/>
                <w:szCs w:val="20"/>
                <w:lang w:bidi="ar"/>
              </w:rPr>
              <w:t>年月日</w:t>
            </w:r>
          </w:p>
        </w:tc>
      </w:tr>
    </w:tbl>
    <w:p w14:paraId="3D88B20A">
      <w:pPr>
        <w:rPr>
          <w:rFonts w:ascii="仿宋_GB2312" w:eastAsia="仿宋_GB2312"/>
          <w:sz w:val="32"/>
        </w:rPr>
      </w:pPr>
      <w:r>
        <w:rPr>
          <w:rFonts w:hint="eastAsia" w:ascii="黑体" w:hAnsi="黑体" w:eastAsia="黑体" w:cs="黑体"/>
          <w:lang w:eastAsia="zh-CN"/>
        </w:rPr>
        <w:t>注：请随</w:t>
      </w:r>
      <w:r>
        <w:rPr>
          <w:rFonts w:hint="eastAsia" w:ascii="黑体" w:hAnsi="黑体" w:eastAsia="黑体" w:cs="黑体"/>
        </w:rPr>
        <w:t>本</w:t>
      </w:r>
      <w:r>
        <w:rPr>
          <w:rFonts w:hint="eastAsia" w:ascii="黑体" w:hAnsi="黑体" w:eastAsia="黑体" w:cs="黑体"/>
          <w:lang w:eastAsia="zh-CN"/>
        </w:rPr>
        <w:t>表提供本</w:t>
      </w:r>
      <w:r>
        <w:rPr>
          <w:rFonts w:hint="eastAsia" w:ascii="黑体" w:hAnsi="黑体" w:eastAsia="黑体" w:cs="黑体"/>
        </w:rPr>
        <w:t>人身份证扫描件（正反面）</w:t>
      </w:r>
      <w:r>
        <w:rPr>
          <w:rFonts w:hint="eastAsia" w:ascii="黑体" w:hAnsi="黑体" w:eastAsia="黑体" w:cs="黑体"/>
          <w:lang w:eastAsia="zh-CN"/>
        </w:rPr>
        <w:t>、</w:t>
      </w:r>
      <w:r>
        <w:rPr>
          <w:rFonts w:hint="eastAsia" w:ascii="黑体" w:hAnsi="黑体" w:eastAsia="黑体" w:cs="黑体"/>
        </w:rPr>
        <w:t>本人专业技术职称证明扫描件</w:t>
      </w:r>
      <w:r>
        <w:rPr>
          <w:rFonts w:hint="eastAsia" w:ascii="黑体" w:hAnsi="黑体" w:eastAsia="黑体" w:cs="黑体"/>
          <w:lang w:eastAsia="zh-CN"/>
        </w:rPr>
        <w:t>电子版</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B5FB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-280670</wp:posOffset>
              </wp:positionV>
              <wp:extent cx="1185545" cy="347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85545" cy="347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02485">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2.1pt;height:27.4pt;width:93.35pt;mso-position-horizontal:outside;mso-position-horizontal-relative:margin;z-index:251659264;mso-width-relative:page;mso-height-relative:page;" filled="f" stroked="f" coordsize="21600,21600" o:gfxdata="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zGtmTWAAAABwEAAA8AAAAAAAAAAQAgAAAAIgAAAGRycy9kb3ducmV2&#10;LnhtbFBLAQIUABQAAAAIAIdO4kCSyFnsNwIAAGIEAAAOAAAAAAAAAAEAIAAAACUBAABkcnMvZTJv&#10;RG9jLnhtbFBLBQYAAAAABgAGAFkBAADOBQAAAAA=&#10;">
              <v:fill on="f" focussize="0,0"/>
              <v:stroke on="f" weight="0.5pt"/>
              <v:imagedata o:title=""/>
              <o:lock v:ext="edit" aspectratio="f"/>
              <v:textbox inset="0mm,0mm,0mm,0mm">
                <w:txbxContent>
                  <w:p w14:paraId="1DF02485">
                    <w:pPr>
                      <w:pStyle w:val="2"/>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ZGY5YWM2ZTIzNzZhYTA3NDY5ZmYyMWU5OGQ3MWIifQ=="/>
  </w:docVars>
  <w:rsids>
    <w:rsidRoot w:val="00B92CD0"/>
    <w:rsid w:val="000804CE"/>
    <w:rsid w:val="000B7E73"/>
    <w:rsid w:val="001136EA"/>
    <w:rsid w:val="00123F30"/>
    <w:rsid w:val="00141804"/>
    <w:rsid w:val="00254A41"/>
    <w:rsid w:val="00326536"/>
    <w:rsid w:val="0037093F"/>
    <w:rsid w:val="00385162"/>
    <w:rsid w:val="003E23F7"/>
    <w:rsid w:val="003E3245"/>
    <w:rsid w:val="003F5459"/>
    <w:rsid w:val="003F57CE"/>
    <w:rsid w:val="00403BA2"/>
    <w:rsid w:val="00447D43"/>
    <w:rsid w:val="00477286"/>
    <w:rsid w:val="004A10C8"/>
    <w:rsid w:val="004A1D7A"/>
    <w:rsid w:val="004D570E"/>
    <w:rsid w:val="004E606E"/>
    <w:rsid w:val="004F0700"/>
    <w:rsid w:val="00530F0B"/>
    <w:rsid w:val="005C3726"/>
    <w:rsid w:val="005D43C4"/>
    <w:rsid w:val="00612A7C"/>
    <w:rsid w:val="006B1E28"/>
    <w:rsid w:val="006C1FA3"/>
    <w:rsid w:val="006C49F3"/>
    <w:rsid w:val="006D2D98"/>
    <w:rsid w:val="007035AD"/>
    <w:rsid w:val="00705E19"/>
    <w:rsid w:val="00714697"/>
    <w:rsid w:val="0079469E"/>
    <w:rsid w:val="0082676B"/>
    <w:rsid w:val="00845705"/>
    <w:rsid w:val="00847D94"/>
    <w:rsid w:val="00937554"/>
    <w:rsid w:val="009510D2"/>
    <w:rsid w:val="00993E55"/>
    <w:rsid w:val="00A02B80"/>
    <w:rsid w:val="00A43CDE"/>
    <w:rsid w:val="00A841B4"/>
    <w:rsid w:val="00AC44BD"/>
    <w:rsid w:val="00AE095C"/>
    <w:rsid w:val="00B06E64"/>
    <w:rsid w:val="00B446B2"/>
    <w:rsid w:val="00B62D23"/>
    <w:rsid w:val="00B92CD0"/>
    <w:rsid w:val="00BA1890"/>
    <w:rsid w:val="00C834BF"/>
    <w:rsid w:val="00CA52A3"/>
    <w:rsid w:val="00CE5875"/>
    <w:rsid w:val="00D02D8D"/>
    <w:rsid w:val="00D73444"/>
    <w:rsid w:val="00DF6A31"/>
    <w:rsid w:val="00E24E55"/>
    <w:rsid w:val="00E25D86"/>
    <w:rsid w:val="00E573CB"/>
    <w:rsid w:val="00E628A1"/>
    <w:rsid w:val="00EB2658"/>
    <w:rsid w:val="00ED02FD"/>
    <w:rsid w:val="00F02E05"/>
    <w:rsid w:val="00FB647B"/>
    <w:rsid w:val="00FD05C4"/>
    <w:rsid w:val="0E367C5D"/>
    <w:rsid w:val="14477BDA"/>
    <w:rsid w:val="150115A9"/>
    <w:rsid w:val="15510782"/>
    <w:rsid w:val="15E04F64"/>
    <w:rsid w:val="1F3C1B5B"/>
    <w:rsid w:val="1F4F964F"/>
    <w:rsid w:val="2A37C29A"/>
    <w:rsid w:val="2BFBAF8A"/>
    <w:rsid w:val="31464B51"/>
    <w:rsid w:val="36F812D7"/>
    <w:rsid w:val="37DCD0EF"/>
    <w:rsid w:val="391D1FF4"/>
    <w:rsid w:val="3A46379B"/>
    <w:rsid w:val="3FCD278C"/>
    <w:rsid w:val="3FFF7006"/>
    <w:rsid w:val="43BE4985"/>
    <w:rsid w:val="5FBD7128"/>
    <w:rsid w:val="67FD0392"/>
    <w:rsid w:val="6BE6FF37"/>
    <w:rsid w:val="6CEE405C"/>
    <w:rsid w:val="6FDB0715"/>
    <w:rsid w:val="75CA2B92"/>
    <w:rsid w:val="75E9AF29"/>
    <w:rsid w:val="7F3F1C12"/>
    <w:rsid w:val="7FA7DF58"/>
    <w:rsid w:val="AFCABD81"/>
    <w:rsid w:val="AFF13039"/>
    <w:rsid w:val="B7EBD100"/>
    <w:rsid w:val="BB5FE3B6"/>
    <w:rsid w:val="BEFBF0DD"/>
    <w:rsid w:val="CF7F44B5"/>
    <w:rsid w:val="DEAB76CF"/>
    <w:rsid w:val="E17FB128"/>
    <w:rsid w:val="E3BF414B"/>
    <w:rsid w:val="EE678E6F"/>
    <w:rsid w:val="F5B92A47"/>
    <w:rsid w:val="F5BFB672"/>
    <w:rsid w:val="F86C972F"/>
    <w:rsid w:val="FFA78D54"/>
    <w:rsid w:val="FFF9C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9ace121a-fe7d-4d21-a1f5-7b578329c065</errorID>
      <errorWord xmlns="http://schemas.wps.cn/vas-ai-hub/contract-review">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处置</item>
      </candidateList>
      <explain xmlns="http://schemas.wps.cn/vas-ai-hub/contract-review">〈动〉❶处理：～失当｜～得宜。❷发落；惩治：依法～。</explain>
      <paraID xmlns="http://schemas.wps.cn/vas-ai-hub/contract-review">7E05D553</paraID>
      <start xmlns="http://schemas.wps.cn/vas-ai-hub/contract-review">53</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e8e83790-9ab8-4efc-8dff-2e989d4155a8</errorID>
      <errorWord xmlns="http://schemas.wps.cn/vas-ai-hub/contract-review">当次</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当地</item>
      </candidateList>
      <explain xmlns="http://schemas.wps.cn/vas-ai-hub/contract-review"/>
      <paraID xmlns="http://schemas.wps.cn/vas-ai-hub/contract-review">57C6BCA9</paraID>
      <start xmlns="http://schemas.wps.cn/vas-ai-hub/contract-review">38</start>
      <end xmlns="http://schemas.wps.cn/vas-ai-hub/contract-review">40</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96946-36bd-4176-bb31-2f23f5c5666c}">
  <ds:schemaRefs/>
</ds:datastoreItem>
</file>

<file path=docProps/app.xml><?xml version="1.0" encoding="utf-8"?>
<Properties xmlns="http://schemas.openxmlformats.org/officeDocument/2006/extended-properties" xmlns:vt="http://schemas.openxmlformats.org/officeDocument/2006/docPropsVTypes">
  <Template>Normal</Template>
  <Pages>13</Pages>
  <Words>5457</Words>
  <Characters>5511</Characters>
  <Lines>89</Lines>
  <Paragraphs>76</Paragraphs>
  <TotalTime>77</TotalTime>
  <ScaleCrop>false</ScaleCrop>
  <LinksUpToDate>false</LinksUpToDate>
  <CharactersWithSpaces>5613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2022-10-24T12:09:00Z</dcterms:created>
  <dc:creator>王沛华</dc:creator>
  <cp:lastModifiedBy>王沛华</cp:lastModifiedBy>
  <dcterms:modified xsi:type="dcterms:W3CDTF">2025-12-03T14:30:52Z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8BF8E94A846D4F25811309FD1AC17E3D_13</vt:lpwstr>
  </property>
  <property fmtid="{D5CDD505-2E9C-101B-9397-08002B2CF9AE}" pid="4" name="KSOTemplateDocerSaveRecord">
    <vt:lpwstr>eyJoZGlkIjoiYjI0OGJiNzgyMmU4NDg3Y2Q3NmJmZmMxM2IxZTUxNmMiLCJ1c2VySWQiOiI0MTE4OTU2NTIifQ==</vt:lpwstr>
  </property>
</Properties>
</file>