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578" w:lineRule="exact"/>
        <w:textAlignment w:val="auto"/>
      </w:pPr>
      <w:r>
        <w:t>关于《湖南省地震局地震安全性评价技术审查专家库管理细则（会议审议稿）》的起草说明</w:t>
      </w:r>
    </w:p>
    <w:p>
      <w:pPr>
        <w:pStyle w:val="19"/>
        <w:keepNext w:val="0"/>
        <w:keepLines w:val="0"/>
        <w:pageBreakBefore w:val="0"/>
        <w:widowControl w:val="0"/>
        <w:tabs>
          <w:tab w:val="left" w:pos="6004"/>
        </w:tabs>
        <w:kinsoku/>
        <w:wordWrap/>
        <w:overflowPunct/>
        <w:topLinePunct w:val="0"/>
        <w:autoSpaceDE/>
        <w:autoSpaceDN/>
        <w:bidi w:val="0"/>
        <w:adjustRightInd/>
        <w:snapToGrid/>
        <w:spacing w:line="578" w:lineRule="exact"/>
        <w:jc w:val="center"/>
        <w:textAlignment w:val="auto"/>
        <w:rPr>
          <w:rFonts w:hint="eastAsia" w:ascii="楷体" w:hAnsi="楷体" w:eastAsia="楷体" w:cs="楷体"/>
        </w:rPr>
      </w:pPr>
      <w:r>
        <w:rPr>
          <w:rFonts w:hint="eastAsia" w:ascii="楷体" w:hAnsi="楷体" w:eastAsia="楷体" w:cs="楷体"/>
        </w:rPr>
        <w:t>震害防御与应急处</w:t>
      </w:r>
    </w:p>
    <w:p>
      <w:pPr>
        <w:pStyle w:val="19"/>
        <w:keepNext w:val="0"/>
        <w:keepLines w:val="0"/>
        <w:pageBreakBefore w:val="0"/>
        <w:widowControl w:val="0"/>
        <w:tabs>
          <w:tab w:val="left" w:pos="6004"/>
        </w:tabs>
        <w:kinsoku/>
        <w:wordWrap/>
        <w:overflowPunct/>
        <w:topLinePunct w:val="0"/>
        <w:autoSpaceDE/>
        <w:autoSpaceDN/>
        <w:bidi w:val="0"/>
        <w:adjustRightInd/>
        <w:snapToGrid/>
        <w:spacing w:line="578" w:lineRule="exact"/>
        <w:jc w:val="center"/>
        <w:textAlignment w:val="auto"/>
      </w:pPr>
      <w:r>
        <w:t>2025年12月2日</w:t>
      </w:r>
    </w:p>
    <w:p>
      <w:pPr>
        <w:pStyle w:val="19"/>
        <w:keepNext w:val="0"/>
        <w:keepLines w:val="0"/>
        <w:pageBreakBefore w:val="0"/>
        <w:widowControl w:val="0"/>
        <w:tabs>
          <w:tab w:val="left" w:pos="6004"/>
        </w:tabs>
        <w:kinsoku/>
        <w:wordWrap/>
        <w:overflowPunct/>
        <w:topLinePunct w:val="0"/>
        <w:autoSpaceDE/>
        <w:autoSpaceDN/>
        <w:bidi w:val="0"/>
        <w:adjustRightInd/>
        <w:snapToGrid/>
        <w:spacing w:line="578" w:lineRule="exact"/>
        <w:jc w:val="center"/>
        <w:textAlignment w:val="auto"/>
      </w:pP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根据会议安排，现就《湖南省地震局地震安全性评价技术审查专家库管理细则（会议审议稿）》（以下简称《管理细则》）的起草背景、过程和主要内容汇报如下：</w:t>
      </w:r>
    </w:p>
    <w:p>
      <w:pPr>
        <w:pStyle w:val="15"/>
        <w:keepNext w:val="0"/>
        <w:keepLines w:val="0"/>
        <w:pageBreakBefore w:val="0"/>
        <w:widowControl w:val="0"/>
        <w:kinsoku/>
        <w:wordWrap/>
        <w:overflowPunct/>
        <w:topLinePunct w:val="0"/>
        <w:autoSpaceDE/>
        <w:autoSpaceDN/>
        <w:bidi w:val="0"/>
        <w:adjustRightInd/>
        <w:snapToGrid/>
        <w:spacing w:line="578" w:lineRule="exact"/>
        <w:textAlignment w:val="auto"/>
      </w:pPr>
      <w:r>
        <w:t>一、制定的背景和必要性</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地震安全性评价作为确定重大工程抗震设防要求的关键技术环节，其结论的科学性和可靠性直接关系到工程抗震能力和公共安全。技术审查是保证地震安全性评价质量的核心关口，而专家库的建设与管理水平又直接决定了技术审查工作的专业性和权威性。制定本《管理细则》具有三个层面的迫切需要：</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楷体" w:hAnsi="楷体" w:eastAsia="楷体" w:cs="楷体"/>
          <w:lang w:val="en-US" w:eastAsia="zh-CN"/>
        </w:rPr>
        <w:t>一是</w:t>
      </w:r>
      <w:r>
        <w:rPr>
          <w:rFonts w:hint="eastAsia" w:ascii="楷体" w:hAnsi="楷体" w:eastAsia="楷体" w:cs="楷体"/>
        </w:rPr>
        <w:t>深化落实地震安全性评价领域"放管服"改革的必然要求。</w:t>
      </w:r>
      <w:r>
        <w:t>近年来，</w:t>
      </w:r>
      <w:r>
        <w:rPr>
          <w:rFonts w:hint="eastAsia"/>
          <w:lang w:val="en-US" w:eastAsia="zh-CN"/>
        </w:rPr>
        <w:t>中国地震局</w:t>
      </w:r>
      <w:r>
        <w:t>持续推进</w:t>
      </w:r>
      <w:r>
        <w:rPr>
          <w:rFonts w:hint="eastAsia"/>
          <w:lang w:val="en-US" w:eastAsia="zh-CN"/>
        </w:rPr>
        <w:t>安评领域</w:t>
      </w:r>
      <w:r>
        <w:rPr>
          <w:rFonts w:hint="eastAsia"/>
          <w:lang w:eastAsia="zh-CN"/>
        </w:rPr>
        <w:t>“</w:t>
      </w:r>
      <w:r>
        <w:t>放管服</w:t>
      </w:r>
      <w:r>
        <w:rPr>
          <w:rFonts w:hint="eastAsia"/>
          <w:lang w:eastAsia="zh-CN"/>
        </w:rPr>
        <w:t>”</w:t>
      </w:r>
      <w:r>
        <w:t>改革，在简化</w:t>
      </w:r>
      <w:r>
        <w:rPr>
          <w:rFonts w:hint="eastAsia"/>
          <w:lang w:val="en-US" w:eastAsia="zh-CN"/>
        </w:rPr>
        <w:t>管理</w:t>
      </w:r>
      <w:r>
        <w:t>程序的同时，更加注重事中事后监管。通过制定规范的专家库管理细则，明确技术审查标准和流程，既能为市场主体提供清晰明确的指引，又能通过强化专家管理守住质量底线，实现</w:t>
      </w:r>
      <w:r>
        <w:rPr>
          <w:rFonts w:hint="eastAsia"/>
          <w:lang w:eastAsia="zh-CN"/>
        </w:rPr>
        <w:t>“</w:t>
      </w:r>
      <w:r>
        <w:t>放</w:t>
      </w:r>
      <w:r>
        <w:rPr>
          <w:rFonts w:hint="eastAsia"/>
          <w:lang w:eastAsia="zh-CN"/>
        </w:rPr>
        <w:t>”</w:t>
      </w:r>
      <w:r>
        <w:t>得开、</w:t>
      </w:r>
      <w:r>
        <w:rPr>
          <w:rFonts w:hint="eastAsia"/>
          <w:lang w:eastAsia="zh-CN"/>
        </w:rPr>
        <w:t>“</w:t>
      </w:r>
      <w:r>
        <w:t>管</w:t>
      </w:r>
      <w:r>
        <w:rPr>
          <w:rFonts w:hint="eastAsia"/>
          <w:lang w:eastAsia="zh-CN"/>
        </w:rPr>
        <w:t>”</w:t>
      </w:r>
      <w:r>
        <w:t>得住、</w:t>
      </w:r>
      <w:r>
        <w:rPr>
          <w:rFonts w:hint="eastAsia"/>
          <w:lang w:eastAsia="zh-CN"/>
        </w:rPr>
        <w:t>“</w:t>
      </w:r>
      <w:r>
        <w:t>服</w:t>
      </w:r>
      <w:r>
        <w:rPr>
          <w:rFonts w:hint="eastAsia"/>
          <w:lang w:eastAsia="zh-CN"/>
        </w:rPr>
        <w:t>”</w:t>
      </w:r>
      <w:r>
        <w:t>务好的改革目标。</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楷体" w:hAnsi="楷体" w:eastAsia="楷体" w:cs="楷体"/>
          <w:lang w:val="en-US" w:eastAsia="zh-CN"/>
        </w:rPr>
        <w:t>二</w:t>
      </w:r>
      <w:r>
        <w:rPr>
          <w:rFonts w:hint="eastAsia" w:ascii="楷体" w:hAnsi="楷体" w:eastAsia="楷体" w:cs="楷体"/>
        </w:rPr>
        <w:t>是提升我省地震安全性评价工作质量的现实需要。</w:t>
      </w:r>
      <w:r>
        <w:t>在日常监管和工作实践中，我们发现现有专家库管理存在入库标准不尽统一、动态调整机制不够健全、专家权利义务边界不够清晰等问题，直接影响技术审查的质量和效率。通过系统化的制度设计，构建科学、规范、透明的专家管理制度，将为提升全省地震安全性评价工作整体水平提供坚实的制度保障。</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楷体" w:hAnsi="楷体" w:eastAsia="楷体" w:cs="楷体"/>
          <w:lang w:val="en-US" w:eastAsia="zh-CN"/>
        </w:rPr>
        <w:t>三</w:t>
      </w:r>
      <w:r>
        <w:rPr>
          <w:rFonts w:hint="eastAsia" w:ascii="楷体" w:hAnsi="楷体" w:eastAsia="楷体" w:cs="楷体"/>
        </w:rPr>
        <w:t>是完成中国地震局年度考核任务的硬性要求。</w:t>
      </w:r>
      <w:r>
        <w:t>中国地震局</w:t>
      </w:r>
      <w:r>
        <w:rPr>
          <w:rFonts w:hint="eastAsia"/>
          <w:lang w:val="en-US" w:eastAsia="zh-CN"/>
        </w:rPr>
        <w:t>今</w:t>
      </w:r>
      <w:r>
        <w:t>年将</w:t>
      </w:r>
      <w:r>
        <w:rPr>
          <w:rFonts w:hint="eastAsia"/>
          <w:lang w:val="en-US" w:eastAsia="zh-CN"/>
        </w:rPr>
        <w:t>建立专家库管理制度作为安评改革的重要内容，并</w:t>
      </w:r>
      <w:r>
        <w:t>列为对省级地震部门年度考核的重要内容。制定出台本细则，是落实考核要求的具体举措，将有效推动相关工作规范化、制度化，确保年度考核任务圆满完成。</w:t>
      </w:r>
    </w:p>
    <w:p>
      <w:pPr>
        <w:pStyle w:val="15"/>
        <w:keepNext w:val="0"/>
        <w:keepLines w:val="0"/>
        <w:pageBreakBefore w:val="0"/>
        <w:widowControl w:val="0"/>
        <w:kinsoku/>
        <w:wordWrap/>
        <w:overflowPunct/>
        <w:topLinePunct w:val="0"/>
        <w:autoSpaceDE/>
        <w:autoSpaceDN/>
        <w:bidi w:val="0"/>
        <w:adjustRightInd/>
        <w:snapToGrid/>
        <w:spacing w:line="578" w:lineRule="exact"/>
        <w:textAlignment w:val="auto"/>
      </w:pPr>
      <w:r>
        <w:t>二、起草过程和拟解决的主要问题</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bookmarkStart w:id="0" w:name="_GoBack"/>
      <w:r>
        <w:t>本《管理细则》的起草工作于</w:t>
      </w:r>
      <w:r>
        <w:rPr>
          <w:rFonts w:hint="eastAsia"/>
          <w:lang w:val="en-US" w:eastAsia="zh-CN"/>
        </w:rPr>
        <w:t>10月份</w:t>
      </w:r>
      <w:r>
        <w:t>启动，由震害防御与应急处具体承担。在起草过程中，我们系统梳理了《地震安全性评价管理条例》等上位法规定，认真研究了中国地震局最新政策要求，并参考借鉴了</w:t>
      </w:r>
      <w:r>
        <w:rPr>
          <w:rFonts w:hint="eastAsia"/>
          <w:lang w:val="en-US" w:eastAsia="zh-CN"/>
        </w:rPr>
        <w:t>陕西</w:t>
      </w:r>
      <w:r>
        <w:t>、</w:t>
      </w:r>
      <w:r>
        <w:rPr>
          <w:rFonts w:hint="eastAsia"/>
          <w:lang w:val="en-US" w:eastAsia="zh-CN"/>
        </w:rPr>
        <w:t>宁夏</w:t>
      </w:r>
      <w:r>
        <w:t>等先行省份的成熟经验。初稿形成</w:t>
      </w:r>
      <w:r>
        <w:rPr>
          <w:sz w:val="32"/>
          <w:szCs w:val="32"/>
        </w:rPr>
        <w:t>后，我们处室</w:t>
      </w:r>
      <w:r>
        <w:rPr>
          <w:rFonts w:hint="eastAsia"/>
          <w:sz w:val="32"/>
          <w:szCs w:val="32"/>
          <w:lang w:val="en-US" w:eastAsia="zh-CN"/>
        </w:rPr>
        <w:t>内部进行了研究讨论，征求了</w:t>
      </w:r>
      <w:r>
        <w:rPr>
          <w:sz w:val="32"/>
          <w:szCs w:val="32"/>
        </w:rPr>
        <w:t>市州地震</w:t>
      </w:r>
      <w:r>
        <w:rPr>
          <w:rFonts w:hint="eastAsia"/>
          <w:sz w:val="32"/>
          <w:szCs w:val="32"/>
          <w:lang w:eastAsia="zh-CN"/>
        </w:rPr>
        <w:t>局</w:t>
      </w:r>
      <w:r>
        <w:rPr>
          <w:sz w:val="32"/>
          <w:szCs w:val="32"/>
        </w:rPr>
        <w:t>以及</w:t>
      </w:r>
      <w:r>
        <w:rPr>
          <w:rFonts w:hint="eastAsia"/>
          <w:sz w:val="32"/>
          <w:szCs w:val="32"/>
          <w:lang w:val="en-US" w:eastAsia="zh-CN"/>
        </w:rPr>
        <w:t>机关各内设机构、局属事业单位、中心站</w:t>
      </w:r>
      <w:r>
        <w:rPr>
          <w:sz w:val="32"/>
          <w:szCs w:val="32"/>
        </w:rPr>
        <w:t>的意见建议，经过多轮修改完善，形成了会议审议稿。</w:t>
      </w:r>
    </w:p>
    <w:bookmarkEnd w:id="0"/>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管理细则》着力解决以下几个突出问题：一是针对专家准入条件不明确的问题，细化了政治素质、专业背景、技术能力等基本要求，建立了统一的准入标准。二是针对专家权责不清的问题，明确了专家在审查工作中的权利义务和行为规范，强化责任约束。三是针对专家库"静态管理"的问题，建立了定期评估、培训考核和动态退出机制，确保专家库始终保持活力和专业性。四是针对审查过程标准化不足的问题，规范了专家抽取、回避情形、审查流程等环节，提升工作规范化水平。五是针对监督管理薄弱的问题，建立了专家履职档案和信用管理制度，完善监督约束机制。</w:t>
      </w:r>
    </w:p>
    <w:p>
      <w:pPr>
        <w:pStyle w:val="15"/>
        <w:keepNext w:val="0"/>
        <w:keepLines w:val="0"/>
        <w:pageBreakBefore w:val="0"/>
        <w:widowControl w:val="0"/>
        <w:kinsoku/>
        <w:wordWrap/>
        <w:overflowPunct/>
        <w:topLinePunct w:val="0"/>
        <w:autoSpaceDE/>
        <w:autoSpaceDN/>
        <w:bidi w:val="0"/>
        <w:adjustRightInd/>
        <w:snapToGrid/>
        <w:spacing w:line="578" w:lineRule="exact"/>
        <w:textAlignment w:val="auto"/>
      </w:pPr>
      <w:r>
        <w:t>三、制度主要内容说明</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《管理细则（会议审议稿）》共五章，构建了全流程管理制度框架。</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第一章总则</w:t>
      </w:r>
      <w:r>
        <w:rPr>
          <w:rFonts w:hint="eastAsia"/>
          <w:lang w:eastAsia="zh-CN"/>
        </w:rPr>
        <w:t>。</w:t>
      </w:r>
      <w:r>
        <w:t>明确了制定目的、依据和基本原则，强调要遵循公开、公平、公正和动态管理的原则。</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第二章专家库组建</w:t>
      </w:r>
      <w:r>
        <w:rPr>
          <w:rFonts w:hint="eastAsia"/>
          <w:lang w:eastAsia="zh-CN"/>
        </w:rPr>
        <w:t>。</w:t>
      </w:r>
      <w:r>
        <w:t>规定了专家入库的具体条件、推荐遴选程序和聘任方式，确保专家队伍的专业性和代表性。</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第三章专家库管理</w:t>
      </w:r>
      <w:r>
        <w:rPr>
          <w:rFonts w:hint="eastAsia"/>
          <w:lang w:eastAsia="zh-CN"/>
        </w:rPr>
        <w:t>。</w:t>
      </w:r>
      <w:r>
        <w:t>细化了专家分工、组队规则、回避制度等运行机制，并建立了培训考核和动态调整制度。</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第四章专家管理</w:t>
      </w:r>
      <w:r>
        <w:rPr>
          <w:rFonts w:hint="eastAsia"/>
          <w:lang w:eastAsia="zh-CN"/>
        </w:rPr>
        <w:t>。</w:t>
      </w:r>
      <w:r>
        <w:t>明确了专家的权利义务，规范了评审行为要求，建立了履职评价和退出机制。</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第五章附则部分规定了细则的解释权和生效时间。</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总体来看，《管理细则》紧扣当前管理工作实际，注重制度设计的系统性和可操作性，</w:t>
      </w:r>
      <w:r>
        <w:rPr>
          <w:rFonts w:hint="eastAsia"/>
          <w:lang w:val="en-US" w:eastAsia="zh-CN"/>
        </w:rPr>
        <w:t>制度出台</w:t>
      </w:r>
      <w:r>
        <w:t>将为规范我省地震安全性评价技术审查工作提供有力的制度支撑。</w:t>
      </w:r>
    </w:p>
    <w:p>
      <w:pPr>
        <w:pStyle w:val="6"/>
        <w:keepNext w:val="0"/>
        <w:keepLines w:val="0"/>
        <w:pageBreakBefore w:val="0"/>
        <w:widowControl w:val="0"/>
        <w:kinsoku/>
        <w:wordWrap/>
        <w:overflowPunct/>
        <w:topLinePunct w:val="0"/>
        <w:autoSpaceDE/>
        <w:autoSpaceDN/>
        <w:bidi w:val="0"/>
        <w:adjustRightInd/>
        <w:snapToGrid/>
        <w:spacing w:line="578" w:lineRule="exact"/>
        <w:textAlignment w:val="auto"/>
      </w:pPr>
      <w:r>
        <w:t>以上汇报，请予审议。</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eastAsia="宋体" w:cs="宋体"/>
        <w:sz w:val="28"/>
      </w:rPr>
    </w:pPr>
    <w:r>
      <w:rPr>
        <w:rFonts w:hint="eastAsia" w:ascii="宋体" w:hAnsi="宋体" w:eastAsia="宋体" w:cs="宋体"/>
        <w:sz w:val="28"/>
      </w:rPr>
      <w:fldChar w:fldCharType="begin"/>
    </w:r>
    <w:r>
      <w:rPr>
        <w:rFonts w:hint="eastAsia" w:ascii="宋体" w:hAnsi="宋体" w:eastAsia="宋体" w:cs="宋体"/>
        <w:sz w:val="28"/>
      </w:rPr>
      <w:instrText xml:space="preserve"> PAGE PAGE  \* ArabicDash  \* MERGEFORMAT </w:instrText>
    </w:r>
    <w:r>
      <w:rPr>
        <w:rFonts w:hint="eastAsia" w:ascii="宋体" w:hAnsi="宋体" w:eastAsia="宋体" w:cs="宋体"/>
        <w:sz w:val="28"/>
      </w:rPr>
      <w:fldChar w:fldCharType="separate"/>
    </w:r>
    <w:r>
      <w:rPr>
        <w:rFonts w:hint="eastAsia" w:ascii="宋体" w:hAnsi="宋体" w:eastAsia="宋体" w:cs="宋体"/>
        <w:sz w:val="28"/>
      </w:rPr>
      <w:t>- 1 -</w:t>
    </w:r>
    <w:r>
      <w:rPr>
        <w:rFonts w:hint="eastAsia" w:ascii="宋体" w:hAnsi="宋体" w:eastAsia="宋体" w:cs="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0262E"/>
    <w:rsid w:val="2E30262E"/>
    <w:rsid w:val="3BFD74DB"/>
    <w:rsid w:val="ABF6D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OfficeAI-正文"/>
    <w:basedOn w:val="1"/>
    <w:qFormat/>
    <w:uiPriority w:val="0"/>
    <w:pPr>
      <w:ind w:firstLine="420" w:firstLineChars="200"/>
    </w:pPr>
    <w:rPr>
      <w:rFonts w:hint="eastAsia" w:ascii="仿宋_GB2312" w:hAnsi="仿宋_GB2312" w:eastAsia="仿宋_GB2312" w:cs="仿宋_GB2312"/>
      <w:color w:val="000000"/>
      <w:sz w:val="32"/>
    </w:rPr>
  </w:style>
  <w:style w:type="paragraph" w:customStyle="1" w:styleId="7">
    <w:name w:val="OfficeAI-版头-份号"/>
    <w:basedOn w:val="1"/>
    <w:qFormat/>
    <w:uiPriority w:val="0"/>
    <w:pPr>
      <w:jc w:val="left"/>
    </w:pPr>
    <w:rPr>
      <w:rFonts w:hint="eastAsia" w:ascii="黑体" w:hAnsi="黑体" w:eastAsia="黑体" w:cs="黑体"/>
      <w:color w:val="000000"/>
      <w:sz w:val="32"/>
    </w:rPr>
  </w:style>
  <w:style w:type="paragraph" w:customStyle="1" w:styleId="8">
    <w:name w:val="OfficeAI-版头-紧急程度"/>
    <w:basedOn w:val="1"/>
    <w:qFormat/>
    <w:uiPriority w:val="0"/>
    <w:pPr>
      <w:jc w:val="left"/>
    </w:pPr>
    <w:rPr>
      <w:rFonts w:hint="eastAsia" w:ascii="黑体" w:hAnsi="黑体" w:eastAsia="黑体" w:cs="黑体"/>
      <w:color w:val="000000"/>
      <w:sz w:val="32"/>
    </w:rPr>
  </w:style>
  <w:style w:type="paragraph" w:customStyle="1" w:styleId="9">
    <w:name w:val="OfficeAI-版头-密级和保密期限"/>
    <w:basedOn w:val="1"/>
    <w:qFormat/>
    <w:uiPriority w:val="0"/>
    <w:pPr>
      <w:jc w:val="left"/>
    </w:pPr>
    <w:rPr>
      <w:rFonts w:hint="eastAsia" w:ascii="黑体" w:hAnsi="黑体" w:eastAsia="黑体" w:cs="黑体"/>
      <w:color w:val="000000"/>
      <w:sz w:val="32"/>
    </w:rPr>
  </w:style>
  <w:style w:type="paragraph" w:customStyle="1" w:styleId="10">
    <w:name w:val="OfficeAI-版头-发文机关标志"/>
    <w:basedOn w:val="1"/>
    <w:qFormat/>
    <w:uiPriority w:val="0"/>
    <w:pPr>
      <w:jc w:val="center"/>
    </w:pPr>
    <w:rPr>
      <w:rFonts w:hint="eastAsia" w:ascii="方正小标宋简体" w:hAnsi="方正小标宋简体" w:eastAsia="方正小标宋简体" w:cs="方正小标宋简体"/>
      <w:color w:val="FF0000"/>
      <w:sz w:val="84"/>
    </w:rPr>
  </w:style>
  <w:style w:type="paragraph" w:customStyle="1" w:styleId="11">
    <w:name w:val="OfficeAI-版头-发文字号"/>
    <w:basedOn w:val="1"/>
    <w:qFormat/>
    <w:uiPriority w:val="0"/>
    <w:pPr>
      <w:jc w:val="center"/>
    </w:pPr>
    <w:rPr>
      <w:rFonts w:hint="eastAsia" w:ascii="仿宋_GB2312" w:hAnsi="仿宋_GB2312" w:eastAsia="仿宋_GB2312" w:cs="仿宋_GB2312"/>
      <w:color w:val="000000"/>
      <w:sz w:val="32"/>
    </w:rPr>
  </w:style>
  <w:style w:type="paragraph" w:customStyle="1" w:styleId="12">
    <w:name w:val="OfficeAI-版头-签发人"/>
    <w:basedOn w:val="1"/>
    <w:qFormat/>
    <w:uiPriority w:val="0"/>
    <w:pPr>
      <w:ind w:right="210" w:rightChars="100"/>
      <w:jc w:val="right"/>
    </w:pPr>
    <w:rPr>
      <w:rFonts w:hint="eastAsia" w:ascii="楷体_GB2312" w:hAnsi="楷体_GB2312" w:eastAsia="楷体_GB2312" w:cs="楷体_GB2312"/>
      <w:color w:val="000000"/>
      <w:sz w:val="32"/>
    </w:rPr>
  </w:style>
  <w:style w:type="paragraph" w:customStyle="1" w:styleId="13">
    <w:name w:val="OfficeAI-公文主体-标题"/>
    <w:basedOn w:val="1"/>
    <w:qFormat/>
    <w:uiPriority w:val="0"/>
    <w:pPr>
      <w:jc w:val="center"/>
    </w:pPr>
    <w:rPr>
      <w:rFonts w:hint="eastAsia" w:ascii="方正小标宋简体" w:hAnsi="方正小标宋简体" w:eastAsia="方正小标宋简体" w:cs="方正小标宋简体"/>
      <w:color w:val="000000"/>
      <w:sz w:val="44"/>
    </w:rPr>
  </w:style>
  <w:style w:type="paragraph" w:customStyle="1" w:styleId="14">
    <w:name w:val="OfficeAI-公文主体-主送机关"/>
    <w:basedOn w:val="1"/>
    <w:qFormat/>
    <w:uiPriority w:val="0"/>
    <w:pPr>
      <w:jc w:val="left"/>
    </w:pPr>
    <w:rPr>
      <w:rFonts w:hint="eastAsia" w:ascii="仿宋_GB2312" w:hAnsi="仿宋_GB2312" w:eastAsia="仿宋_GB2312" w:cs="仿宋_GB2312"/>
      <w:color w:val="000000"/>
      <w:sz w:val="32"/>
    </w:rPr>
  </w:style>
  <w:style w:type="paragraph" w:customStyle="1" w:styleId="15">
    <w:name w:val="OfficeAI-一级标题"/>
    <w:basedOn w:val="1"/>
    <w:qFormat/>
    <w:uiPriority w:val="0"/>
    <w:pPr>
      <w:ind w:firstLine="420" w:firstLineChars="200"/>
      <w:jc w:val="left"/>
    </w:pPr>
    <w:rPr>
      <w:rFonts w:hint="eastAsia" w:ascii="黑体" w:hAnsi="黑体" w:eastAsia="黑体" w:cs="黑体"/>
      <w:color w:val="000000"/>
      <w:sz w:val="32"/>
    </w:rPr>
  </w:style>
  <w:style w:type="paragraph" w:customStyle="1" w:styleId="16">
    <w:name w:val="OfficeAI-二级标题"/>
    <w:basedOn w:val="1"/>
    <w:qFormat/>
    <w:uiPriority w:val="0"/>
    <w:pPr>
      <w:ind w:firstLine="420" w:firstLineChars="200"/>
      <w:jc w:val="left"/>
    </w:pPr>
    <w:rPr>
      <w:rFonts w:hint="eastAsia" w:ascii="楷体_GB2312" w:hAnsi="楷体_GB2312" w:eastAsia="楷体_GB2312" w:cs="楷体_GB2312"/>
      <w:color w:val="000000"/>
      <w:sz w:val="32"/>
    </w:rPr>
  </w:style>
  <w:style w:type="paragraph" w:customStyle="1" w:styleId="17">
    <w:name w:val="OfficeAI-三级标题"/>
    <w:basedOn w:val="1"/>
    <w:qFormat/>
    <w:uiPriority w:val="0"/>
    <w:pPr>
      <w:ind w:firstLine="420" w:firstLineChars="200"/>
      <w:jc w:val="left"/>
    </w:pPr>
    <w:rPr>
      <w:rFonts w:hint="eastAsia" w:ascii="仿宋_GB2312" w:hAnsi="仿宋_GB2312" w:eastAsia="仿宋_GB2312" w:cs="仿宋_GB2312"/>
      <w:color w:val="000000"/>
      <w:sz w:val="32"/>
    </w:rPr>
  </w:style>
  <w:style w:type="paragraph" w:customStyle="1" w:styleId="18">
    <w:name w:val="OfficeAI-四级标题"/>
    <w:basedOn w:val="1"/>
    <w:qFormat/>
    <w:uiPriority w:val="0"/>
    <w:pPr>
      <w:ind w:firstLine="420" w:firstLineChars="200"/>
      <w:jc w:val="left"/>
    </w:pPr>
    <w:rPr>
      <w:rFonts w:hint="eastAsia" w:ascii="仿宋_GB2312" w:hAnsi="仿宋_GB2312" w:eastAsia="仿宋_GB2312" w:cs="仿宋_GB2312"/>
      <w:color w:val="000000"/>
      <w:sz w:val="32"/>
    </w:rPr>
  </w:style>
  <w:style w:type="paragraph" w:customStyle="1" w:styleId="19">
    <w:name w:val="OfficeAI-公文主体-发文机关署名"/>
    <w:basedOn w:val="1"/>
    <w:qFormat/>
    <w:uiPriority w:val="0"/>
    <w:pPr>
      <w:ind w:right="420" w:rightChars="200"/>
      <w:jc w:val="right"/>
    </w:pPr>
    <w:rPr>
      <w:rFonts w:hint="eastAsia" w:ascii="仿宋_GB2312" w:hAnsi="仿宋_GB2312" w:eastAsia="仿宋_GB2312" w:cs="仿宋_GB2312"/>
      <w:color w:val="000000"/>
      <w:sz w:val="32"/>
    </w:rPr>
  </w:style>
  <w:style w:type="paragraph" w:customStyle="1" w:styleId="20">
    <w:name w:val="OfficeAI-公文主体-附注"/>
    <w:basedOn w:val="1"/>
    <w:qFormat/>
    <w:uiPriority w:val="0"/>
    <w:pPr>
      <w:ind w:left="420" w:leftChars="200"/>
      <w:jc w:val="left"/>
    </w:pPr>
    <w:rPr>
      <w:rFonts w:hint="eastAsia" w:ascii="仿宋_GB2312" w:hAnsi="仿宋_GB2312" w:eastAsia="仿宋_GB2312" w:cs="仿宋_GB2312"/>
      <w:color w:val="000000"/>
      <w:sz w:val="32"/>
    </w:rPr>
  </w:style>
  <w:style w:type="paragraph" w:customStyle="1" w:styleId="21">
    <w:name w:val="OfficeAI-公文主体-成文日期"/>
    <w:basedOn w:val="1"/>
    <w:qFormat/>
    <w:uiPriority w:val="0"/>
    <w:pPr>
      <w:ind w:right="840" w:rightChars="400"/>
      <w:jc w:val="right"/>
    </w:pPr>
    <w:rPr>
      <w:rFonts w:hint="eastAsia" w:ascii="仿宋_GB2312" w:hAnsi="仿宋_GB2312" w:eastAsia="仿宋_GB2312" w:cs="仿宋_GB2312"/>
      <w:color w:val="000000"/>
      <w:sz w:val="32"/>
    </w:rPr>
  </w:style>
  <w:style w:type="paragraph" w:customStyle="1" w:styleId="22">
    <w:name w:val="OfficeAI-版记-主送机关"/>
    <w:basedOn w:val="1"/>
    <w:qFormat/>
    <w:uiPriority w:val="0"/>
    <w:pPr>
      <w:ind w:left="210" w:leftChars="100" w:right="210" w:rightChars="100"/>
    </w:pPr>
    <w:rPr>
      <w:rFonts w:hint="eastAsia" w:ascii="仿宋_GB2312" w:hAnsi="仿宋_GB2312" w:eastAsia="仿宋_GB2312" w:cs="仿宋_GB2312"/>
      <w:color w:val="000000"/>
      <w:sz w:val="28"/>
    </w:rPr>
  </w:style>
  <w:style w:type="paragraph" w:customStyle="1" w:styleId="23">
    <w:name w:val="OfficeAI-版记-抄送机关"/>
    <w:basedOn w:val="1"/>
    <w:qFormat/>
    <w:uiPriority w:val="0"/>
    <w:pPr>
      <w:ind w:left="210" w:leftChars="100" w:right="210" w:rightChars="100"/>
    </w:pPr>
    <w:rPr>
      <w:rFonts w:hint="eastAsia" w:ascii="仿宋_GB2312" w:hAnsi="仿宋_GB2312" w:eastAsia="仿宋_GB2312" w:cs="仿宋_GB2312"/>
      <w:color w:val="000000"/>
      <w:sz w:val="28"/>
    </w:rPr>
  </w:style>
  <w:style w:type="paragraph" w:customStyle="1" w:styleId="24">
    <w:name w:val="OfficeAI-版记-印发机关和印发日期"/>
    <w:basedOn w:val="1"/>
    <w:qFormat/>
    <w:uiPriority w:val="0"/>
    <w:pPr>
      <w:ind w:left="210" w:leftChars="100" w:right="210" w:rightChars="100"/>
    </w:pPr>
    <w:rPr>
      <w:rFonts w:hint="eastAsia" w:ascii="仿宋_GB2312" w:hAnsi="仿宋_GB2312" w:eastAsia="仿宋_GB2312" w:cs="仿宋_GB2312"/>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Office_11.8.2.10155_F1E327BC-269C-435d-A152-05C5408002CA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2025-12-01T12:14:00Z</dcterms:created>
  <dc:creator>王沛华</dc:creator>
  <cp:lastModifiedBy>cea</cp:lastModifiedBy>
  <dcterms:modified xsi:type="dcterms:W3CDTF">2025-12-01T13:15:21Z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2052-11.8.2.10155</vt:lpwstr>
  </property>
  <property fmtid="{D5CDD505-2E9C-101B-9397-08002B2CF9AE}" pid="3" name="ICV">
    <vt:lpwstr>E6A59B50EAB5445C8013599D738125A4_11</vt:lpwstr>
  </property>
  <property fmtid="{D5CDD505-2E9C-101B-9397-08002B2CF9AE}" pid="4" name="KSOTemplateDocerSaveRecord">
    <vt:lpwstr>eyJoZGlkIjoiYjI0OGJiNzgyMmU4NDg3Y2Q3NmJmZmMxM2IxZTUxNmMiLCJ1c2VySWQiOiI0MTE4OTU2NTIifQ==</vt:lpwstr>
  </property>
</Properties>
</file>